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7354"/>
      </w:tblGrid>
      <w:tr w:rsidR="008E602D" w:rsidRPr="00D572CA" w14:paraId="147344ED" w14:textId="77777777" w:rsidTr="005D1107">
        <w:tc>
          <w:tcPr>
            <w:tcW w:w="5000" w:type="pct"/>
            <w:gridSpan w:val="2"/>
          </w:tcPr>
          <w:p w14:paraId="0ED9A7ED" w14:textId="77777777" w:rsidR="008E602D" w:rsidRPr="00D572CA" w:rsidRDefault="008E602D" w:rsidP="008E602D">
            <w:pPr>
              <w:jc w:val="center"/>
              <w:rPr>
                <w:rFonts w:ascii="Times New Roman" w:hAnsi="Times New Roman" w:cs="Times New Roman"/>
                <w:b/>
              </w:rPr>
            </w:pPr>
            <w:bookmarkStart w:id="0" w:name="_GoBack"/>
            <w:bookmarkEnd w:id="0"/>
            <w:r w:rsidRPr="00D572CA">
              <w:rPr>
                <w:rFonts w:ascii="Times New Roman" w:hAnsi="Times New Roman" w:cs="Times New Roman"/>
                <w:b/>
              </w:rPr>
              <w:t>KAMU İHALE (DEĞİŞİKLİK) YASA TASARISI’NIN</w:t>
            </w:r>
            <w:r w:rsidRPr="00D572CA">
              <w:rPr>
                <w:rFonts w:ascii="Times New Roman" w:hAnsi="Times New Roman" w:cs="Times New Roman"/>
                <w:b/>
              </w:rPr>
              <w:br/>
              <w:t>GENEL GEREKÇESİ</w:t>
            </w:r>
          </w:p>
          <w:p w14:paraId="4F0BD83C" w14:textId="77777777" w:rsidR="00697F96" w:rsidRPr="00D572CA" w:rsidRDefault="00697F96" w:rsidP="008E602D">
            <w:pPr>
              <w:jc w:val="center"/>
              <w:rPr>
                <w:rFonts w:ascii="Times New Roman" w:hAnsi="Times New Roman" w:cs="Times New Roman"/>
              </w:rPr>
            </w:pPr>
          </w:p>
        </w:tc>
      </w:tr>
      <w:tr w:rsidR="00697F96" w:rsidRPr="00D572CA" w14:paraId="44A9AB06" w14:textId="77777777" w:rsidTr="005D1107">
        <w:tc>
          <w:tcPr>
            <w:tcW w:w="5000" w:type="pct"/>
            <w:gridSpan w:val="2"/>
          </w:tcPr>
          <w:p w14:paraId="2527E462" w14:textId="77777777" w:rsidR="00697F96" w:rsidRPr="00D572CA" w:rsidRDefault="00697F96" w:rsidP="00697F96">
            <w:pPr>
              <w:jc w:val="both"/>
              <w:rPr>
                <w:rFonts w:ascii="Times New Roman" w:hAnsi="Times New Roman" w:cs="Times New Roman"/>
                <w:bCs/>
                <w:lang w:val="tr-TR"/>
              </w:rPr>
            </w:pPr>
            <w:r w:rsidRPr="00D572CA">
              <w:rPr>
                <w:rFonts w:ascii="Times New Roman" w:hAnsi="Times New Roman" w:cs="Times New Roman"/>
                <w:bCs/>
                <w:lang w:val="tr-TR"/>
              </w:rPr>
              <w:t>Kamu ihale süreçlerinde yapılan itirazlar, ihale işlemlerinin hukuka uygunluğunun denetlenmesi ve katılımcıların haklarının korunması bakımından önemli bir başvuru yoludur. Ancak uygulamada bazı itirazların somut hukuki gerekçelere dayanmaksızın yapıldığı, ihale süreçlerinin gereksiz yere uzamasına ve kamu hizmetlerinin gecikmesine neden olduğu gözlemlenmektedir.</w:t>
            </w:r>
            <w:r w:rsidR="00FD1360" w:rsidRPr="00D572CA">
              <w:rPr>
                <w:rFonts w:ascii="Times New Roman" w:hAnsi="Times New Roman" w:cs="Times New Roman"/>
                <w:bCs/>
                <w:lang w:val="tr-TR"/>
              </w:rPr>
              <w:t xml:space="preserve"> </w:t>
            </w:r>
            <w:r w:rsidRPr="00D572CA">
              <w:rPr>
                <w:rFonts w:ascii="Times New Roman" w:hAnsi="Times New Roman" w:cs="Times New Roman"/>
                <w:bCs/>
                <w:lang w:val="tr-TR"/>
              </w:rPr>
              <w:t>Bu Yasa Tasarısı ile, itiraz mekanizmasının etkinliğinin artırılması, dayanaksız ve kötü niyetli başvuruların azaltılması ve itiraz sürecinin idari maliyetlerinin karşılanmasına katkı sağlanması amaçlanmaktadır.</w:t>
            </w:r>
          </w:p>
          <w:p w14:paraId="0671447E" w14:textId="77777777" w:rsidR="00697F96" w:rsidRPr="00D572CA" w:rsidRDefault="00697F96" w:rsidP="00697F96">
            <w:pPr>
              <w:jc w:val="both"/>
              <w:rPr>
                <w:rFonts w:ascii="Times New Roman" w:hAnsi="Times New Roman" w:cs="Times New Roman"/>
                <w:bCs/>
                <w:lang w:val="tr-TR"/>
              </w:rPr>
            </w:pPr>
          </w:p>
          <w:p w14:paraId="425D54CA" w14:textId="77777777" w:rsidR="00697F96" w:rsidRPr="00D572CA" w:rsidRDefault="00697F96" w:rsidP="00697F96">
            <w:pPr>
              <w:jc w:val="both"/>
              <w:rPr>
                <w:rFonts w:ascii="Times New Roman" w:hAnsi="Times New Roman" w:cs="Times New Roman"/>
                <w:bCs/>
                <w:lang w:val="tr-TR"/>
              </w:rPr>
            </w:pPr>
            <w:r w:rsidRPr="00D572CA">
              <w:rPr>
                <w:rFonts w:ascii="Times New Roman" w:hAnsi="Times New Roman" w:cs="Times New Roman"/>
                <w:bCs/>
                <w:lang w:val="tr-TR"/>
              </w:rPr>
              <w:t>Bu kapsamda, ihale katılımcılarının itiraz başvurusu yapabilmeleri için ihale bedelinin binde sekizi oranında bir itiraz ücreti yatırmaları veya aynı tutarda teminat mektubu sunmaları öngörülmektedir. Düzenleme ile bir yandan ciddi ve hukuki temele dayanan itirazların yapılması teşvik edilirken, diğer yandan yalnızca ihale sürecini geciktirmeye yönelik başvuruların önüne geçilmesi hedeflenmekte</w:t>
            </w:r>
            <w:r w:rsidR="00FD1360" w:rsidRPr="00D572CA">
              <w:rPr>
                <w:rFonts w:ascii="Times New Roman" w:hAnsi="Times New Roman" w:cs="Times New Roman"/>
                <w:bCs/>
                <w:lang w:val="tr-TR"/>
              </w:rPr>
              <w:t xml:space="preserve"> a</w:t>
            </w:r>
            <w:r w:rsidRPr="00D572CA">
              <w:rPr>
                <w:rFonts w:ascii="Times New Roman" w:hAnsi="Times New Roman" w:cs="Times New Roman"/>
                <w:bCs/>
                <w:lang w:val="tr-TR"/>
              </w:rPr>
              <w:t>yrıca, yapılan inceleme sonucunda itiraz sahibinin haklı bulunması halinde yatırılan ücretin belirli bir kısmının iade edilmesi, kalan kısmın ise kamu gelirlerine aktarılması suretiyle hem hak arama özgürlüğü hem de kamu yararı arasında m</w:t>
            </w:r>
            <w:r w:rsidR="00FD1360" w:rsidRPr="00D572CA">
              <w:rPr>
                <w:rFonts w:ascii="Times New Roman" w:hAnsi="Times New Roman" w:cs="Times New Roman"/>
                <w:bCs/>
                <w:lang w:val="tr-TR"/>
              </w:rPr>
              <w:t>akul bir denge kurulması amacıyla b</w:t>
            </w:r>
            <w:r w:rsidRPr="00D572CA">
              <w:rPr>
                <w:rFonts w:ascii="Times New Roman" w:hAnsi="Times New Roman" w:cs="Times New Roman"/>
                <w:bCs/>
                <w:lang w:val="tr-TR"/>
              </w:rPr>
              <w:t>u düzenleme ile kamu ihale sisteminin daha etkin, hızlı ve öngörülebilir şekilde işlemesine katkı sağlanması hedeflenmektedir.</w:t>
            </w:r>
          </w:p>
          <w:p w14:paraId="118A9A02" w14:textId="77777777" w:rsidR="00FD1360" w:rsidRPr="00D572CA" w:rsidRDefault="00FD1360" w:rsidP="00697F96">
            <w:pPr>
              <w:jc w:val="both"/>
              <w:rPr>
                <w:rFonts w:ascii="Times New Roman" w:hAnsi="Times New Roman" w:cs="Times New Roman"/>
                <w:bCs/>
                <w:lang w:val="tr-TR"/>
              </w:rPr>
            </w:pPr>
          </w:p>
          <w:p w14:paraId="0D43034A" w14:textId="77777777" w:rsidR="00FD1360" w:rsidRPr="00D572CA" w:rsidRDefault="00FD1360" w:rsidP="00697F96">
            <w:pPr>
              <w:jc w:val="both"/>
              <w:rPr>
                <w:rFonts w:ascii="Times New Roman" w:hAnsi="Times New Roman" w:cs="Times New Roman"/>
                <w:bCs/>
                <w:lang w:val="tr-TR"/>
              </w:rPr>
            </w:pPr>
            <w:r w:rsidRPr="00D572CA">
              <w:rPr>
                <w:rFonts w:ascii="Times New Roman" w:hAnsi="Times New Roman" w:cs="Times New Roman"/>
                <w:bCs/>
                <w:lang w:val="tr-TR"/>
              </w:rPr>
              <w:t>Yukarıda belirtilen hususlar ışığında işbu Kamu İhale (Değişiklik) Yasa Tasarısı hazırlanmıştır.</w:t>
            </w:r>
          </w:p>
          <w:p w14:paraId="5EE1E913" w14:textId="77777777" w:rsidR="00697F96" w:rsidRPr="00D572CA" w:rsidRDefault="00697F96">
            <w:pPr>
              <w:rPr>
                <w:rFonts w:ascii="Times New Roman" w:hAnsi="Times New Roman" w:cs="Times New Roman"/>
              </w:rPr>
            </w:pPr>
          </w:p>
          <w:p w14:paraId="1BB76AC7" w14:textId="77777777" w:rsidR="00697F96" w:rsidRPr="00D572CA" w:rsidRDefault="00697F96">
            <w:pPr>
              <w:rPr>
                <w:rFonts w:ascii="Times New Roman" w:hAnsi="Times New Roman" w:cs="Times New Roman"/>
              </w:rPr>
            </w:pPr>
          </w:p>
          <w:p w14:paraId="668804D8" w14:textId="77777777" w:rsidR="00697F96" w:rsidRPr="00D572CA" w:rsidRDefault="00697F96">
            <w:pPr>
              <w:rPr>
                <w:rFonts w:ascii="Times New Roman" w:hAnsi="Times New Roman" w:cs="Times New Roman"/>
              </w:rPr>
            </w:pPr>
          </w:p>
          <w:p w14:paraId="0B2EC749" w14:textId="77777777" w:rsidR="005D1107" w:rsidRPr="00D572CA" w:rsidRDefault="005D1107">
            <w:pPr>
              <w:rPr>
                <w:rFonts w:ascii="Times New Roman" w:hAnsi="Times New Roman" w:cs="Times New Roman"/>
              </w:rPr>
            </w:pPr>
          </w:p>
          <w:p w14:paraId="1C9FF5D1" w14:textId="77777777" w:rsidR="005D1107" w:rsidRPr="00D572CA" w:rsidRDefault="005D1107">
            <w:pPr>
              <w:rPr>
                <w:rFonts w:ascii="Times New Roman" w:hAnsi="Times New Roman" w:cs="Times New Roman"/>
              </w:rPr>
            </w:pPr>
          </w:p>
          <w:p w14:paraId="3FA6128A" w14:textId="77777777" w:rsidR="005D1107" w:rsidRPr="00D572CA" w:rsidRDefault="005D1107">
            <w:pPr>
              <w:rPr>
                <w:rFonts w:ascii="Times New Roman" w:hAnsi="Times New Roman" w:cs="Times New Roman"/>
              </w:rPr>
            </w:pPr>
          </w:p>
          <w:p w14:paraId="61221A23" w14:textId="77777777" w:rsidR="005D1107" w:rsidRPr="00D572CA" w:rsidRDefault="005D1107">
            <w:pPr>
              <w:rPr>
                <w:rFonts w:ascii="Times New Roman" w:hAnsi="Times New Roman" w:cs="Times New Roman"/>
              </w:rPr>
            </w:pPr>
          </w:p>
          <w:p w14:paraId="7451A108" w14:textId="77777777" w:rsidR="005D1107" w:rsidRPr="00D572CA" w:rsidRDefault="005D1107">
            <w:pPr>
              <w:rPr>
                <w:rFonts w:ascii="Times New Roman" w:hAnsi="Times New Roman" w:cs="Times New Roman"/>
              </w:rPr>
            </w:pPr>
          </w:p>
          <w:p w14:paraId="7A9B9475" w14:textId="77777777" w:rsidR="005D1107" w:rsidRPr="00D572CA" w:rsidRDefault="005D1107">
            <w:pPr>
              <w:rPr>
                <w:rFonts w:ascii="Times New Roman" w:hAnsi="Times New Roman" w:cs="Times New Roman"/>
              </w:rPr>
            </w:pPr>
          </w:p>
          <w:p w14:paraId="3D9B43B7" w14:textId="77777777" w:rsidR="005D1107" w:rsidRPr="00D572CA" w:rsidRDefault="005D1107">
            <w:pPr>
              <w:rPr>
                <w:rFonts w:ascii="Times New Roman" w:hAnsi="Times New Roman" w:cs="Times New Roman"/>
              </w:rPr>
            </w:pPr>
          </w:p>
          <w:p w14:paraId="08819D06" w14:textId="77777777" w:rsidR="005D1107" w:rsidRPr="00D572CA" w:rsidRDefault="005D1107">
            <w:pPr>
              <w:rPr>
                <w:rFonts w:ascii="Times New Roman" w:hAnsi="Times New Roman" w:cs="Times New Roman"/>
              </w:rPr>
            </w:pPr>
          </w:p>
          <w:p w14:paraId="6F71A4FA" w14:textId="77777777" w:rsidR="005D1107" w:rsidRPr="00D572CA" w:rsidRDefault="005D1107">
            <w:pPr>
              <w:rPr>
                <w:rFonts w:ascii="Times New Roman" w:hAnsi="Times New Roman" w:cs="Times New Roman"/>
              </w:rPr>
            </w:pPr>
          </w:p>
          <w:p w14:paraId="75D2F4B1" w14:textId="77777777" w:rsidR="005D1107" w:rsidRPr="00D572CA" w:rsidRDefault="005D1107">
            <w:pPr>
              <w:rPr>
                <w:rFonts w:ascii="Times New Roman" w:hAnsi="Times New Roman" w:cs="Times New Roman"/>
              </w:rPr>
            </w:pPr>
          </w:p>
          <w:p w14:paraId="39021D77" w14:textId="77777777" w:rsidR="005D1107" w:rsidRPr="00D572CA" w:rsidRDefault="005D1107">
            <w:pPr>
              <w:rPr>
                <w:rFonts w:ascii="Times New Roman" w:hAnsi="Times New Roman" w:cs="Times New Roman"/>
              </w:rPr>
            </w:pPr>
          </w:p>
          <w:p w14:paraId="21313F1D" w14:textId="77777777" w:rsidR="005D1107" w:rsidRPr="00D572CA" w:rsidRDefault="005D1107">
            <w:pPr>
              <w:rPr>
                <w:rFonts w:ascii="Times New Roman" w:hAnsi="Times New Roman" w:cs="Times New Roman"/>
              </w:rPr>
            </w:pPr>
          </w:p>
          <w:p w14:paraId="794F100D" w14:textId="77777777" w:rsidR="005D1107" w:rsidRPr="00D572CA" w:rsidRDefault="005D1107">
            <w:pPr>
              <w:rPr>
                <w:rFonts w:ascii="Times New Roman" w:hAnsi="Times New Roman" w:cs="Times New Roman"/>
              </w:rPr>
            </w:pPr>
          </w:p>
          <w:p w14:paraId="6927BEBA" w14:textId="77777777" w:rsidR="005D1107" w:rsidRPr="00D572CA" w:rsidRDefault="005D1107">
            <w:pPr>
              <w:rPr>
                <w:rFonts w:ascii="Times New Roman" w:hAnsi="Times New Roman" w:cs="Times New Roman"/>
              </w:rPr>
            </w:pPr>
          </w:p>
          <w:p w14:paraId="34CCD716" w14:textId="77777777" w:rsidR="005D1107" w:rsidRPr="00D572CA" w:rsidRDefault="005D1107">
            <w:pPr>
              <w:rPr>
                <w:rFonts w:ascii="Times New Roman" w:hAnsi="Times New Roman" w:cs="Times New Roman"/>
              </w:rPr>
            </w:pPr>
          </w:p>
          <w:p w14:paraId="316447F3" w14:textId="77777777" w:rsidR="005D1107" w:rsidRPr="00D572CA" w:rsidRDefault="005D1107">
            <w:pPr>
              <w:rPr>
                <w:rFonts w:ascii="Times New Roman" w:hAnsi="Times New Roman" w:cs="Times New Roman"/>
              </w:rPr>
            </w:pPr>
          </w:p>
          <w:p w14:paraId="6F2910C3" w14:textId="77777777" w:rsidR="005D1107" w:rsidRPr="00D572CA" w:rsidRDefault="005D1107">
            <w:pPr>
              <w:rPr>
                <w:rFonts w:ascii="Times New Roman" w:hAnsi="Times New Roman" w:cs="Times New Roman"/>
              </w:rPr>
            </w:pPr>
          </w:p>
          <w:p w14:paraId="157500BA" w14:textId="77777777" w:rsidR="00697F96" w:rsidRPr="00D572CA" w:rsidRDefault="00697F96">
            <w:pPr>
              <w:rPr>
                <w:rFonts w:ascii="Times New Roman" w:hAnsi="Times New Roman" w:cs="Times New Roman"/>
              </w:rPr>
            </w:pPr>
          </w:p>
        </w:tc>
      </w:tr>
      <w:tr w:rsidR="00697F96" w:rsidRPr="00D572CA" w14:paraId="3A813A4F" w14:textId="77777777" w:rsidTr="005D1107">
        <w:tc>
          <w:tcPr>
            <w:tcW w:w="5000" w:type="pct"/>
            <w:gridSpan w:val="2"/>
          </w:tcPr>
          <w:p w14:paraId="3C12DBA6" w14:textId="77777777" w:rsidR="00697F96" w:rsidRPr="00D572CA" w:rsidRDefault="00697F96" w:rsidP="00697F96">
            <w:pPr>
              <w:jc w:val="center"/>
              <w:rPr>
                <w:rFonts w:ascii="Times New Roman" w:hAnsi="Times New Roman" w:cs="Times New Roman"/>
              </w:rPr>
            </w:pPr>
            <w:r w:rsidRPr="00D572CA">
              <w:rPr>
                <w:rFonts w:ascii="Times New Roman" w:hAnsi="Times New Roman" w:cs="Times New Roman"/>
                <w:b/>
                <w:lang w:val="tr-TR"/>
              </w:rPr>
              <w:lastRenderedPageBreak/>
              <w:t>MADDE GEREKÇELERİ</w:t>
            </w:r>
          </w:p>
        </w:tc>
      </w:tr>
      <w:tr w:rsidR="00FD1360" w:rsidRPr="00D572CA" w14:paraId="770855D7" w14:textId="77777777" w:rsidTr="005D1107">
        <w:tc>
          <w:tcPr>
            <w:tcW w:w="942" w:type="pct"/>
          </w:tcPr>
          <w:p w14:paraId="0AA6BBB9" w14:textId="77777777" w:rsidR="00FD1360" w:rsidRPr="00D572CA" w:rsidRDefault="00FD1360" w:rsidP="00697F96">
            <w:pPr>
              <w:rPr>
                <w:rFonts w:ascii="Times New Roman" w:hAnsi="Times New Roman" w:cs="Times New Roman"/>
              </w:rPr>
            </w:pPr>
            <w:r w:rsidRPr="00D572CA">
              <w:rPr>
                <w:rFonts w:ascii="Times New Roman" w:hAnsi="Times New Roman" w:cs="Times New Roman"/>
              </w:rPr>
              <w:t>Madde 1</w:t>
            </w:r>
          </w:p>
        </w:tc>
        <w:tc>
          <w:tcPr>
            <w:tcW w:w="4058" w:type="pct"/>
          </w:tcPr>
          <w:p w14:paraId="397C6593" w14:textId="77777777" w:rsidR="00FD1360" w:rsidRPr="00D572CA" w:rsidRDefault="00FD1360">
            <w:pPr>
              <w:rPr>
                <w:rFonts w:ascii="Times New Roman" w:hAnsi="Times New Roman" w:cs="Times New Roman"/>
                <w:lang w:val="tr-TR"/>
              </w:rPr>
            </w:pPr>
            <w:r w:rsidRPr="00D572CA">
              <w:rPr>
                <w:rFonts w:ascii="Times New Roman" w:hAnsi="Times New Roman" w:cs="Times New Roman"/>
                <w:lang w:val="tr-TR"/>
              </w:rPr>
              <w:t>Yasa’nın kısa ismi düzenlenmiştir.</w:t>
            </w:r>
          </w:p>
          <w:p w14:paraId="7451892C" w14:textId="77777777" w:rsidR="00FD1360" w:rsidRPr="00D572CA" w:rsidRDefault="00FD1360">
            <w:pPr>
              <w:rPr>
                <w:rFonts w:ascii="Times New Roman" w:hAnsi="Times New Roman" w:cs="Times New Roman"/>
              </w:rPr>
            </w:pPr>
          </w:p>
        </w:tc>
      </w:tr>
      <w:tr w:rsidR="00FD1360" w:rsidRPr="00D572CA" w14:paraId="51A6FAD1" w14:textId="77777777" w:rsidTr="005D1107">
        <w:tc>
          <w:tcPr>
            <w:tcW w:w="942" w:type="pct"/>
          </w:tcPr>
          <w:p w14:paraId="15D218DC" w14:textId="77777777" w:rsidR="00FD1360" w:rsidRPr="00D572CA" w:rsidRDefault="00FD1360">
            <w:pPr>
              <w:rPr>
                <w:rFonts w:ascii="Times New Roman" w:hAnsi="Times New Roman" w:cs="Times New Roman"/>
              </w:rPr>
            </w:pPr>
            <w:r w:rsidRPr="00D572CA">
              <w:rPr>
                <w:rFonts w:ascii="Times New Roman" w:hAnsi="Times New Roman" w:cs="Times New Roman"/>
              </w:rPr>
              <w:t>Madde 2</w:t>
            </w:r>
          </w:p>
        </w:tc>
        <w:tc>
          <w:tcPr>
            <w:tcW w:w="4058" w:type="pct"/>
          </w:tcPr>
          <w:p w14:paraId="38107E39" w14:textId="77777777" w:rsidR="00FD1360" w:rsidRPr="00D572CA" w:rsidRDefault="00FD1360" w:rsidP="00FD1360">
            <w:pPr>
              <w:pStyle w:val="AralkYok"/>
              <w:jc w:val="both"/>
              <w:rPr>
                <w:rFonts w:ascii="Times New Roman" w:hAnsi="Times New Roman" w:cs="Times New Roman"/>
                <w:lang w:val="tr-TR"/>
              </w:rPr>
            </w:pPr>
            <w:r w:rsidRPr="00D572CA">
              <w:rPr>
                <w:rFonts w:ascii="Times New Roman" w:hAnsi="Times New Roman" w:cs="Times New Roman"/>
                <w:lang w:val="tr-TR"/>
              </w:rPr>
              <w:t xml:space="preserve">Esas Yasa’nın 80’inci maddesi, ihale süreçlerini gereksiz yere uzatan, somut hukuki dayanağı bulunmayan veya kötü niyetli başvuruların azaltılması, itiraz mekanizmasının daha etkin çalışmasının sağlanması ve inceleme sürecinden kaynaklanan idari maliyetlere katkı sağlanması amacı ile  madde yeniden düzenlenmiştir. </w:t>
            </w:r>
          </w:p>
          <w:p w14:paraId="6BC7236D" w14:textId="77777777" w:rsidR="00FD1360" w:rsidRPr="00D572CA" w:rsidRDefault="00FD1360" w:rsidP="00FD1360">
            <w:pPr>
              <w:pStyle w:val="AralkYok"/>
              <w:jc w:val="both"/>
              <w:rPr>
                <w:rFonts w:ascii="Times New Roman" w:hAnsi="Times New Roman" w:cs="Times New Roman"/>
                <w:lang w:val="tr-TR"/>
              </w:rPr>
            </w:pPr>
          </w:p>
        </w:tc>
      </w:tr>
      <w:tr w:rsidR="00FD1360" w:rsidRPr="00D572CA" w14:paraId="047EA4C9" w14:textId="77777777" w:rsidTr="005D1107">
        <w:tc>
          <w:tcPr>
            <w:tcW w:w="942" w:type="pct"/>
          </w:tcPr>
          <w:p w14:paraId="0DF10543" w14:textId="77777777" w:rsidR="00FD1360" w:rsidRPr="00D572CA" w:rsidRDefault="00FD1360">
            <w:pPr>
              <w:rPr>
                <w:rFonts w:ascii="Times New Roman" w:hAnsi="Times New Roman" w:cs="Times New Roman"/>
              </w:rPr>
            </w:pPr>
            <w:r w:rsidRPr="00D572CA">
              <w:rPr>
                <w:rFonts w:ascii="Times New Roman" w:hAnsi="Times New Roman" w:cs="Times New Roman"/>
              </w:rPr>
              <w:t>Madde 3</w:t>
            </w:r>
          </w:p>
        </w:tc>
        <w:tc>
          <w:tcPr>
            <w:tcW w:w="4058" w:type="pct"/>
          </w:tcPr>
          <w:p w14:paraId="72638CF1" w14:textId="77777777" w:rsidR="00FD1360" w:rsidRPr="00D572CA" w:rsidRDefault="00FD1360">
            <w:pPr>
              <w:rPr>
                <w:rFonts w:ascii="Times New Roman" w:hAnsi="Times New Roman" w:cs="Times New Roman"/>
              </w:rPr>
            </w:pPr>
            <w:proofErr w:type="spellStart"/>
            <w:r w:rsidRPr="00D572CA">
              <w:rPr>
                <w:rFonts w:ascii="Times New Roman" w:hAnsi="Times New Roman" w:cs="Times New Roman"/>
              </w:rPr>
              <w:t>Yasa’nın</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yürürlüğe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giriş</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tarihi</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düzenlemiştir</w:t>
            </w:r>
            <w:proofErr w:type="spellEnd"/>
            <w:r w:rsidRPr="00D572CA">
              <w:rPr>
                <w:rFonts w:ascii="Times New Roman" w:hAnsi="Times New Roman" w:cs="Times New Roman"/>
              </w:rPr>
              <w:t xml:space="preserve">. </w:t>
            </w:r>
          </w:p>
          <w:p w14:paraId="7022DCD4" w14:textId="77777777" w:rsidR="00FD1360" w:rsidRPr="00D572CA" w:rsidRDefault="00FD1360">
            <w:pPr>
              <w:rPr>
                <w:rFonts w:ascii="Times New Roman" w:hAnsi="Times New Roman" w:cs="Times New Roman"/>
              </w:rPr>
            </w:pPr>
          </w:p>
        </w:tc>
      </w:tr>
    </w:tbl>
    <w:p w14:paraId="09845890" w14:textId="77777777" w:rsidR="00F64B7B" w:rsidRPr="00D572CA" w:rsidRDefault="00F64B7B">
      <w:pPr>
        <w:rPr>
          <w:rFonts w:ascii="Times New Roman" w:hAnsi="Times New Roman" w:cs="Times New Roman"/>
        </w:rPr>
      </w:pPr>
    </w:p>
    <w:p w14:paraId="35463FDD" w14:textId="77777777" w:rsidR="005D1107" w:rsidRPr="00D572CA" w:rsidRDefault="005D1107">
      <w:pPr>
        <w:rPr>
          <w:rFonts w:ascii="Times New Roman" w:hAnsi="Times New Roman" w:cs="Times New Roman"/>
        </w:rPr>
      </w:pPr>
    </w:p>
    <w:p w14:paraId="630CD9EC" w14:textId="77777777" w:rsidR="005D1107" w:rsidRPr="00D572CA" w:rsidRDefault="005D1107">
      <w:pPr>
        <w:rPr>
          <w:rFonts w:ascii="Times New Roman" w:hAnsi="Times New Roman" w:cs="Times New Roman"/>
        </w:rPr>
      </w:pPr>
    </w:p>
    <w:p w14:paraId="7F112E5D" w14:textId="77777777" w:rsidR="005D1107" w:rsidRPr="00D572CA" w:rsidRDefault="005D1107">
      <w:pPr>
        <w:rPr>
          <w:rFonts w:ascii="Times New Roman" w:hAnsi="Times New Roman" w:cs="Times New Roman"/>
        </w:rPr>
      </w:pPr>
    </w:p>
    <w:p w14:paraId="512C9ABF" w14:textId="77777777" w:rsidR="005D1107" w:rsidRPr="00D572CA" w:rsidRDefault="005D1107">
      <w:pPr>
        <w:rPr>
          <w:rFonts w:ascii="Times New Roman" w:hAnsi="Times New Roman" w:cs="Times New Roman"/>
        </w:rPr>
      </w:pPr>
    </w:p>
    <w:p w14:paraId="3739800F" w14:textId="77777777" w:rsidR="005D1107" w:rsidRPr="00D572CA" w:rsidRDefault="005D1107">
      <w:pPr>
        <w:rPr>
          <w:rFonts w:ascii="Times New Roman" w:hAnsi="Times New Roman" w:cs="Times New Roman"/>
        </w:rPr>
      </w:pPr>
    </w:p>
    <w:p w14:paraId="33F27DCA" w14:textId="77777777" w:rsidR="005D1107" w:rsidRPr="00D572CA" w:rsidRDefault="005D1107">
      <w:pPr>
        <w:rPr>
          <w:rFonts w:ascii="Times New Roman" w:hAnsi="Times New Roman" w:cs="Times New Roman"/>
        </w:rPr>
      </w:pPr>
    </w:p>
    <w:p w14:paraId="78D08D04" w14:textId="77777777" w:rsidR="005D1107" w:rsidRPr="00D572CA" w:rsidRDefault="005D1107">
      <w:pPr>
        <w:rPr>
          <w:rFonts w:ascii="Times New Roman" w:hAnsi="Times New Roman" w:cs="Times New Roman"/>
        </w:rPr>
      </w:pPr>
    </w:p>
    <w:p w14:paraId="73BEBC19" w14:textId="77777777" w:rsidR="005D1107" w:rsidRPr="00D572CA" w:rsidRDefault="005D1107">
      <w:pPr>
        <w:rPr>
          <w:rFonts w:ascii="Times New Roman" w:hAnsi="Times New Roman" w:cs="Times New Roman"/>
        </w:rPr>
      </w:pPr>
    </w:p>
    <w:p w14:paraId="77430FC7" w14:textId="77777777" w:rsidR="005D1107" w:rsidRPr="00D572CA" w:rsidRDefault="005D1107">
      <w:pPr>
        <w:rPr>
          <w:rFonts w:ascii="Times New Roman" w:hAnsi="Times New Roman" w:cs="Times New Roman"/>
        </w:rPr>
      </w:pPr>
    </w:p>
    <w:p w14:paraId="62C13981" w14:textId="77777777" w:rsidR="005D1107" w:rsidRPr="00D572CA" w:rsidRDefault="005D1107">
      <w:pPr>
        <w:rPr>
          <w:rFonts w:ascii="Times New Roman" w:hAnsi="Times New Roman" w:cs="Times New Roman"/>
        </w:rPr>
      </w:pPr>
    </w:p>
    <w:p w14:paraId="29C7FF94" w14:textId="77777777" w:rsidR="005D1107" w:rsidRPr="00D572CA" w:rsidRDefault="005D1107">
      <w:pPr>
        <w:rPr>
          <w:rFonts w:ascii="Times New Roman" w:hAnsi="Times New Roman" w:cs="Times New Roman"/>
        </w:rPr>
      </w:pPr>
    </w:p>
    <w:p w14:paraId="78A491F3" w14:textId="77777777" w:rsidR="005D1107" w:rsidRPr="00D572CA" w:rsidRDefault="005D1107">
      <w:pPr>
        <w:rPr>
          <w:rFonts w:ascii="Times New Roman" w:hAnsi="Times New Roman" w:cs="Times New Roman"/>
        </w:rPr>
      </w:pPr>
    </w:p>
    <w:p w14:paraId="5C801887" w14:textId="77777777" w:rsidR="005D1107" w:rsidRPr="00D572CA" w:rsidRDefault="005D1107">
      <w:pPr>
        <w:rPr>
          <w:rFonts w:ascii="Times New Roman" w:hAnsi="Times New Roman" w:cs="Times New Roman"/>
        </w:rPr>
      </w:pPr>
    </w:p>
    <w:p w14:paraId="3939D99F" w14:textId="77777777" w:rsidR="005D1107" w:rsidRPr="00D572CA" w:rsidRDefault="005D1107">
      <w:pPr>
        <w:rPr>
          <w:rFonts w:ascii="Times New Roman" w:hAnsi="Times New Roman" w:cs="Times New Roman"/>
        </w:rPr>
      </w:pPr>
    </w:p>
    <w:p w14:paraId="7B5E75C9" w14:textId="77777777" w:rsidR="005D1107" w:rsidRPr="00D572CA" w:rsidRDefault="005D1107">
      <w:pPr>
        <w:rPr>
          <w:rFonts w:ascii="Times New Roman" w:hAnsi="Times New Roman" w:cs="Times New Roman"/>
        </w:rPr>
      </w:pPr>
    </w:p>
    <w:p w14:paraId="71D995BB" w14:textId="77777777" w:rsidR="005D1107" w:rsidRPr="00D572CA" w:rsidRDefault="005D1107">
      <w:pPr>
        <w:rPr>
          <w:rFonts w:ascii="Times New Roman" w:hAnsi="Times New Roman" w:cs="Times New Roman"/>
        </w:rPr>
      </w:pPr>
    </w:p>
    <w:p w14:paraId="43520E8F" w14:textId="77777777" w:rsidR="005D1107" w:rsidRPr="00D572CA" w:rsidRDefault="005D1107">
      <w:pPr>
        <w:rPr>
          <w:rFonts w:ascii="Times New Roman" w:hAnsi="Times New Roman" w:cs="Times New Roman"/>
        </w:rPr>
      </w:pPr>
    </w:p>
    <w:p w14:paraId="3E0565E2" w14:textId="77777777" w:rsidR="005D1107" w:rsidRPr="00D572CA" w:rsidRDefault="005D1107">
      <w:pPr>
        <w:rPr>
          <w:rFonts w:ascii="Times New Roman" w:hAnsi="Times New Roman" w:cs="Times New Roman"/>
        </w:rPr>
      </w:pPr>
    </w:p>
    <w:p w14:paraId="70225216" w14:textId="77777777" w:rsidR="005D1107" w:rsidRPr="00D572CA" w:rsidRDefault="005D1107">
      <w:pPr>
        <w:rPr>
          <w:rFonts w:ascii="Times New Roman" w:hAnsi="Times New Roman" w:cs="Times New Roman"/>
        </w:rPr>
      </w:pPr>
    </w:p>
    <w:p w14:paraId="6FB3FEAA" w14:textId="77777777" w:rsidR="005D1107" w:rsidRPr="00D572CA" w:rsidRDefault="005D1107">
      <w:pPr>
        <w:rPr>
          <w:rFonts w:ascii="Times New Roman" w:hAnsi="Times New Roman" w:cs="Times New Roman"/>
        </w:rPr>
      </w:pPr>
    </w:p>
    <w:p w14:paraId="673DB684" w14:textId="77777777" w:rsidR="005D1107" w:rsidRPr="00D572CA" w:rsidRDefault="005D1107">
      <w:pPr>
        <w:rPr>
          <w:rFonts w:ascii="Times New Roman" w:hAnsi="Times New Roman" w:cs="Times New Roman"/>
        </w:rPr>
      </w:pPr>
    </w:p>
    <w:p w14:paraId="458FE269" w14:textId="77777777" w:rsidR="005D1107" w:rsidRPr="00D572CA" w:rsidRDefault="005D1107">
      <w:pPr>
        <w:rPr>
          <w:rFonts w:ascii="Times New Roman" w:hAnsi="Times New Roman" w:cs="Times New Roman"/>
        </w:rPr>
      </w:pPr>
    </w:p>
    <w:tbl>
      <w:tblPr>
        <w:tblStyle w:val="TabloKlavuzu"/>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600"/>
        <w:gridCol w:w="1133"/>
        <w:gridCol w:w="516"/>
        <w:gridCol w:w="497"/>
        <w:gridCol w:w="607"/>
        <w:gridCol w:w="4032"/>
      </w:tblGrid>
      <w:tr w:rsidR="005D1107" w:rsidRPr="00D572CA" w14:paraId="0BDC503F" w14:textId="77777777" w:rsidTr="00074279">
        <w:tc>
          <w:tcPr>
            <w:tcW w:w="5000" w:type="pct"/>
            <w:gridSpan w:val="7"/>
          </w:tcPr>
          <w:p w14:paraId="3BEDA4AC" w14:textId="77777777" w:rsidR="005D1107" w:rsidRPr="00D572CA" w:rsidRDefault="005D1107" w:rsidP="005D1107">
            <w:pPr>
              <w:jc w:val="center"/>
              <w:rPr>
                <w:rFonts w:ascii="Times New Roman" w:hAnsi="Times New Roman" w:cs="Times New Roman"/>
                <w:b/>
                <w:lang w:val="tr-TR"/>
              </w:rPr>
            </w:pPr>
            <w:r w:rsidRPr="00D572CA">
              <w:rPr>
                <w:rFonts w:ascii="Times New Roman" w:hAnsi="Times New Roman" w:cs="Times New Roman"/>
                <w:b/>
                <w:lang w:val="tr-TR"/>
              </w:rPr>
              <w:t>KAMU İHALE (DEĞİŞİKLİK) YASA TASARISI</w:t>
            </w:r>
          </w:p>
          <w:p w14:paraId="26D31BC0" w14:textId="77777777" w:rsidR="005D1107" w:rsidRPr="00D572CA" w:rsidRDefault="005D1107">
            <w:pPr>
              <w:rPr>
                <w:rFonts w:ascii="Times New Roman" w:hAnsi="Times New Roman" w:cs="Times New Roman"/>
              </w:rPr>
            </w:pPr>
          </w:p>
        </w:tc>
      </w:tr>
      <w:tr w:rsidR="005D1107" w:rsidRPr="00D572CA" w14:paraId="4A9B7A6E" w14:textId="77777777" w:rsidTr="00074279">
        <w:tc>
          <w:tcPr>
            <w:tcW w:w="5000" w:type="pct"/>
            <w:gridSpan w:val="7"/>
          </w:tcPr>
          <w:p w14:paraId="1DFF3CE8" w14:textId="77777777" w:rsidR="005D1107" w:rsidRPr="00D572CA" w:rsidRDefault="005D1107" w:rsidP="005D1107">
            <w:pPr>
              <w:rPr>
                <w:rFonts w:ascii="Times New Roman" w:hAnsi="Times New Roman" w:cs="Times New Roman"/>
                <w:lang w:val="tr-TR"/>
              </w:rPr>
            </w:pPr>
            <w:r w:rsidRPr="00D572CA">
              <w:rPr>
                <w:rFonts w:ascii="Times New Roman" w:hAnsi="Times New Roman" w:cs="Times New Roman"/>
                <w:lang w:val="tr-TR"/>
              </w:rPr>
              <w:t>Kuzey Kıbrıs Türk Cumhuriyeti Cumhuriyet Meclisi aşağıdaki Yasa’yı yapar.</w:t>
            </w:r>
          </w:p>
          <w:p w14:paraId="63D056B6" w14:textId="77777777" w:rsidR="005D1107" w:rsidRPr="00D572CA" w:rsidRDefault="005D1107">
            <w:pPr>
              <w:rPr>
                <w:rFonts w:ascii="Times New Roman" w:hAnsi="Times New Roman" w:cs="Times New Roman"/>
              </w:rPr>
            </w:pPr>
          </w:p>
        </w:tc>
      </w:tr>
      <w:tr w:rsidR="005D1107" w:rsidRPr="00D572CA" w14:paraId="7BB8962C" w14:textId="77777777" w:rsidTr="00074279">
        <w:tc>
          <w:tcPr>
            <w:tcW w:w="925" w:type="pct"/>
          </w:tcPr>
          <w:p w14:paraId="49B4A088" w14:textId="77777777" w:rsidR="005D1107" w:rsidRPr="00D572CA" w:rsidRDefault="005D1107" w:rsidP="005D1107">
            <w:pPr>
              <w:rPr>
                <w:rFonts w:ascii="Times New Roman" w:hAnsi="Times New Roman" w:cs="Times New Roman"/>
                <w:lang w:val="tr-TR"/>
              </w:rPr>
            </w:pPr>
            <w:r w:rsidRPr="00D572CA">
              <w:rPr>
                <w:rFonts w:ascii="Times New Roman" w:hAnsi="Times New Roman" w:cs="Times New Roman"/>
                <w:lang w:val="tr-TR"/>
              </w:rPr>
              <w:t>Kısa İsim</w:t>
            </w:r>
          </w:p>
          <w:p w14:paraId="317F61B1" w14:textId="77777777" w:rsidR="005D1107" w:rsidRPr="00D572CA" w:rsidRDefault="005D1107" w:rsidP="005D1107">
            <w:pPr>
              <w:ind w:left="212"/>
              <w:jc w:val="center"/>
              <w:rPr>
                <w:rFonts w:ascii="Times New Roman" w:hAnsi="Times New Roman" w:cs="Times New Roman"/>
                <w:lang w:val="tr-TR"/>
              </w:rPr>
            </w:pPr>
            <w:r w:rsidRPr="00D572CA">
              <w:rPr>
                <w:rFonts w:ascii="Times New Roman" w:hAnsi="Times New Roman" w:cs="Times New Roman"/>
                <w:lang w:val="tr-TR"/>
              </w:rPr>
              <w:t>20/2016</w:t>
            </w:r>
          </w:p>
          <w:p w14:paraId="7ED3866F" w14:textId="77777777" w:rsidR="005D1107" w:rsidRPr="00D572CA" w:rsidRDefault="005D1107" w:rsidP="005D1107">
            <w:pPr>
              <w:ind w:left="212"/>
              <w:jc w:val="right"/>
              <w:rPr>
                <w:rFonts w:ascii="Times New Roman" w:hAnsi="Times New Roman" w:cs="Times New Roman"/>
                <w:lang w:val="tr-TR"/>
              </w:rPr>
            </w:pPr>
            <w:r w:rsidRPr="00D572CA">
              <w:rPr>
                <w:rFonts w:ascii="Times New Roman" w:hAnsi="Times New Roman" w:cs="Times New Roman"/>
                <w:lang w:val="tr-TR"/>
              </w:rPr>
              <w:t>16/2023</w:t>
            </w:r>
          </w:p>
          <w:p w14:paraId="13D946F0" w14:textId="77777777" w:rsidR="005D1107" w:rsidRPr="00D572CA" w:rsidRDefault="005D1107" w:rsidP="005D1107">
            <w:pPr>
              <w:jc w:val="right"/>
              <w:rPr>
                <w:rFonts w:ascii="Times New Roman" w:hAnsi="Times New Roman" w:cs="Times New Roman"/>
              </w:rPr>
            </w:pPr>
            <w:r w:rsidRPr="00D572CA">
              <w:rPr>
                <w:rFonts w:ascii="Times New Roman" w:hAnsi="Times New Roman" w:cs="Times New Roman"/>
                <w:lang w:val="tr-TR"/>
              </w:rPr>
              <w:t>63/2024</w:t>
            </w:r>
          </w:p>
        </w:tc>
        <w:tc>
          <w:tcPr>
            <w:tcW w:w="331" w:type="pct"/>
          </w:tcPr>
          <w:p w14:paraId="11832D59" w14:textId="77777777" w:rsidR="005D1107" w:rsidRPr="00D572CA" w:rsidRDefault="005D1107">
            <w:pPr>
              <w:rPr>
                <w:rFonts w:ascii="Times New Roman" w:hAnsi="Times New Roman" w:cs="Times New Roman"/>
              </w:rPr>
            </w:pPr>
            <w:r w:rsidRPr="00D572CA">
              <w:rPr>
                <w:rFonts w:ascii="Times New Roman" w:hAnsi="Times New Roman" w:cs="Times New Roman"/>
              </w:rPr>
              <w:t>1.</w:t>
            </w:r>
          </w:p>
        </w:tc>
        <w:tc>
          <w:tcPr>
            <w:tcW w:w="3744" w:type="pct"/>
            <w:gridSpan w:val="5"/>
          </w:tcPr>
          <w:p w14:paraId="706F5FBC" w14:textId="77777777" w:rsidR="005D1107" w:rsidRPr="00D572CA" w:rsidRDefault="005D1107">
            <w:pPr>
              <w:rPr>
                <w:rFonts w:ascii="Times New Roman" w:hAnsi="Times New Roman" w:cs="Times New Roman"/>
              </w:rPr>
            </w:pPr>
            <w:r w:rsidRPr="00D572CA">
              <w:rPr>
                <w:rFonts w:ascii="Times New Roman" w:hAnsi="Times New Roman" w:cs="Times New Roman"/>
                <w:lang w:val="tr-TR"/>
              </w:rPr>
              <w:t>Bu Yasa, Kamu İhale (Değişiklik) Yasası olarak isimlendirilir ve aşağıda “Esas Yasa” olarak anılan Kamu İhale Yasası ile birlikte okunur.</w:t>
            </w:r>
          </w:p>
        </w:tc>
      </w:tr>
      <w:tr w:rsidR="005D1107" w:rsidRPr="00D572CA" w14:paraId="3267A997" w14:textId="77777777" w:rsidTr="00074279">
        <w:tc>
          <w:tcPr>
            <w:tcW w:w="925" w:type="pct"/>
          </w:tcPr>
          <w:p w14:paraId="7365FEF5" w14:textId="77777777" w:rsidR="005D1107" w:rsidRPr="00D572CA" w:rsidRDefault="005D1107" w:rsidP="005D1107">
            <w:pPr>
              <w:rPr>
                <w:rFonts w:ascii="Times New Roman" w:hAnsi="Times New Roman" w:cs="Times New Roman"/>
                <w:b/>
                <w:bCs/>
                <w:lang w:val="tr-TR"/>
              </w:rPr>
            </w:pPr>
            <w:r w:rsidRPr="00D572CA">
              <w:rPr>
                <w:rFonts w:ascii="Times New Roman" w:hAnsi="Times New Roman" w:cs="Times New Roman"/>
                <w:bCs/>
                <w:lang w:val="tr-TR"/>
              </w:rPr>
              <w:t>Esas Yasanın 80’inci Maddesinin Değiştirilmesi</w:t>
            </w:r>
          </w:p>
          <w:p w14:paraId="2AF2E947" w14:textId="77777777" w:rsidR="005D1107" w:rsidRPr="00D572CA" w:rsidRDefault="005D1107">
            <w:pPr>
              <w:rPr>
                <w:rFonts w:ascii="Times New Roman" w:hAnsi="Times New Roman" w:cs="Times New Roman"/>
              </w:rPr>
            </w:pPr>
          </w:p>
        </w:tc>
        <w:tc>
          <w:tcPr>
            <w:tcW w:w="331" w:type="pct"/>
          </w:tcPr>
          <w:p w14:paraId="43EC0E67" w14:textId="77777777" w:rsidR="005D1107" w:rsidRPr="00D572CA" w:rsidRDefault="005D1107">
            <w:pPr>
              <w:rPr>
                <w:rFonts w:ascii="Times New Roman" w:hAnsi="Times New Roman" w:cs="Times New Roman"/>
              </w:rPr>
            </w:pPr>
            <w:r w:rsidRPr="00D572CA">
              <w:rPr>
                <w:rFonts w:ascii="Times New Roman" w:hAnsi="Times New Roman" w:cs="Times New Roman"/>
              </w:rPr>
              <w:t>2.</w:t>
            </w:r>
          </w:p>
        </w:tc>
        <w:tc>
          <w:tcPr>
            <w:tcW w:w="3744" w:type="pct"/>
            <w:gridSpan w:val="5"/>
          </w:tcPr>
          <w:p w14:paraId="51F15571" w14:textId="77777777" w:rsidR="005D1107" w:rsidRPr="00D572CA" w:rsidRDefault="005D1107">
            <w:pPr>
              <w:rPr>
                <w:rFonts w:ascii="Times New Roman" w:hAnsi="Times New Roman" w:cs="Times New Roman"/>
                <w:bCs/>
                <w:lang w:val="tr-TR"/>
              </w:rPr>
            </w:pPr>
            <w:r w:rsidRPr="00D572CA">
              <w:rPr>
                <w:rFonts w:ascii="Times New Roman" w:hAnsi="Times New Roman" w:cs="Times New Roman"/>
                <w:lang w:val="tr-TR"/>
              </w:rPr>
              <w:t>Esas Yasa, 80</w:t>
            </w:r>
            <w:r w:rsidRPr="00D572CA">
              <w:rPr>
                <w:rFonts w:ascii="Times New Roman" w:hAnsi="Times New Roman" w:cs="Times New Roman"/>
                <w:bCs/>
                <w:lang w:val="tr-TR"/>
              </w:rPr>
              <w:t xml:space="preserve">’inci maddesi kaldırılmak ve yerine aşağıdaki yeni </w:t>
            </w:r>
            <w:r w:rsidRPr="00D572CA">
              <w:rPr>
                <w:rFonts w:ascii="Times New Roman" w:hAnsi="Times New Roman" w:cs="Times New Roman"/>
                <w:lang w:val="tr-TR"/>
              </w:rPr>
              <w:t>80</w:t>
            </w:r>
            <w:r w:rsidRPr="00D572CA">
              <w:rPr>
                <w:rFonts w:ascii="Times New Roman" w:hAnsi="Times New Roman" w:cs="Times New Roman"/>
                <w:bCs/>
                <w:lang w:val="tr-TR"/>
              </w:rPr>
              <w:t>’inci madde konmak suretiyle değiştirilir:</w:t>
            </w:r>
          </w:p>
        </w:tc>
      </w:tr>
      <w:tr w:rsidR="005D1107" w:rsidRPr="00D572CA" w14:paraId="54F81FB7" w14:textId="77777777" w:rsidTr="00074279">
        <w:tc>
          <w:tcPr>
            <w:tcW w:w="925" w:type="pct"/>
          </w:tcPr>
          <w:p w14:paraId="4DE1E204" w14:textId="77777777" w:rsidR="005D1107" w:rsidRPr="00D572CA" w:rsidRDefault="005D1107">
            <w:pPr>
              <w:rPr>
                <w:rFonts w:ascii="Times New Roman" w:hAnsi="Times New Roman" w:cs="Times New Roman"/>
              </w:rPr>
            </w:pPr>
          </w:p>
        </w:tc>
        <w:tc>
          <w:tcPr>
            <w:tcW w:w="331" w:type="pct"/>
          </w:tcPr>
          <w:p w14:paraId="6DA89D53" w14:textId="77777777" w:rsidR="005D1107" w:rsidRPr="00D572CA" w:rsidRDefault="005D1107">
            <w:pPr>
              <w:rPr>
                <w:rFonts w:ascii="Times New Roman" w:hAnsi="Times New Roman" w:cs="Times New Roman"/>
              </w:rPr>
            </w:pPr>
          </w:p>
        </w:tc>
        <w:tc>
          <w:tcPr>
            <w:tcW w:w="625" w:type="pct"/>
          </w:tcPr>
          <w:p w14:paraId="78A86C3D" w14:textId="77777777" w:rsidR="005D1107" w:rsidRPr="00D572CA" w:rsidRDefault="005D1107">
            <w:pPr>
              <w:rPr>
                <w:rFonts w:ascii="Times New Roman" w:hAnsi="Times New Roman" w:cs="Times New Roman"/>
              </w:rPr>
            </w:pPr>
            <w:r w:rsidRPr="00D572CA">
              <w:rPr>
                <w:rFonts w:ascii="Times New Roman" w:hAnsi="Times New Roman" w:cs="Times New Roman"/>
              </w:rPr>
              <w:t>“</w:t>
            </w:r>
            <w:proofErr w:type="spellStart"/>
            <w:r w:rsidRPr="00D572CA">
              <w:rPr>
                <w:rFonts w:ascii="Times New Roman" w:hAnsi="Times New Roman" w:cs="Times New Roman"/>
              </w:rPr>
              <w:t>İtiraz</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Ücreti</w:t>
            </w:r>
            <w:proofErr w:type="spellEnd"/>
          </w:p>
        </w:tc>
        <w:tc>
          <w:tcPr>
            <w:tcW w:w="285" w:type="pct"/>
          </w:tcPr>
          <w:p w14:paraId="704D605C" w14:textId="77777777" w:rsidR="005D1107" w:rsidRPr="00D572CA" w:rsidRDefault="005D1107">
            <w:pPr>
              <w:rPr>
                <w:rFonts w:ascii="Times New Roman" w:hAnsi="Times New Roman" w:cs="Times New Roman"/>
              </w:rPr>
            </w:pPr>
            <w:r w:rsidRPr="00D572CA">
              <w:rPr>
                <w:rFonts w:ascii="Times New Roman" w:hAnsi="Times New Roman" w:cs="Times New Roman"/>
              </w:rPr>
              <w:t>80.</w:t>
            </w:r>
          </w:p>
        </w:tc>
        <w:tc>
          <w:tcPr>
            <w:tcW w:w="274" w:type="pct"/>
          </w:tcPr>
          <w:p w14:paraId="6376A188" w14:textId="77777777" w:rsidR="005D1107" w:rsidRPr="00D572CA" w:rsidRDefault="005D1107">
            <w:pPr>
              <w:rPr>
                <w:rFonts w:ascii="Times New Roman" w:hAnsi="Times New Roman" w:cs="Times New Roman"/>
              </w:rPr>
            </w:pPr>
            <w:r w:rsidRPr="00D572CA">
              <w:rPr>
                <w:rFonts w:ascii="Times New Roman" w:hAnsi="Times New Roman" w:cs="Times New Roman"/>
              </w:rPr>
              <w:t>(1)</w:t>
            </w:r>
          </w:p>
        </w:tc>
        <w:tc>
          <w:tcPr>
            <w:tcW w:w="2560" w:type="pct"/>
            <w:gridSpan w:val="2"/>
          </w:tcPr>
          <w:p w14:paraId="591FBED6" w14:textId="77777777" w:rsidR="005D1107" w:rsidRPr="00D572CA" w:rsidRDefault="005D1107" w:rsidP="005D1107">
            <w:pPr>
              <w:jc w:val="both"/>
              <w:rPr>
                <w:rFonts w:ascii="Times New Roman" w:hAnsi="Times New Roman" w:cs="Times New Roman"/>
              </w:rPr>
            </w:pPr>
            <w:proofErr w:type="spellStart"/>
            <w:r w:rsidRPr="00D572CA">
              <w:rPr>
                <w:rFonts w:ascii="Times New Roman" w:hAnsi="Times New Roman" w:cs="Times New Roman"/>
              </w:rPr>
              <w:t>İtirazların</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işlenebilmesi</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için</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itirazda</w:t>
            </w:r>
            <w:proofErr w:type="spellEnd"/>
            <w:r w:rsidRPr="00D572CA">
              <w:rPr>
                <w:rFonts w:ascii="Times New Roman" w:hAnsi="Times New Roman" w:cs="Times New Roman"/>
              </w:rPr>
              <w:t xml:space="preserve"> bulunan ihale katılımcıları, bu Yasanın 19’uncu maddesi uyarınca belirlenen ihale bedelinin %0.8 (binde sekiz)’i oranındaki itiraz ücretini Gelir ve Vergi Dairesine yatırır veya aynı tutardaki</w:t>
            </w:r>
            <w:r w:rsidRPr="00D572CA">
              <w:rPr>
                <w:rFonts w:ascii="Times New Roman" w:hAnsi="Times New Roman" w:cs="Times New Roman"/>
                <w:b/>
                <w:i/>
                <w:color w:val="70AD47" w:themeColor="accent6"/>
              </w:rPr>
              <w:t xml:space="preserve"> </w:t>
            </w:r>
            <w:r w:rsidRPr="00D572CA">
              <w:rPr>
                <w:rFonts w:ascii="Times New Roman" w:hAnsi="Times New Roman" w:cs="Times New Roman"/>
              </w:rPr>
              <w:t>teminat mektubunu ihale makamına sunar.</w:t>
            </w:r>
          </w:p>
          <w:p w14:paraId="31E90F2E" w14:textId="77777777" w:rsidR="005D1107" w:rsidRPr="00D572CA" w:rsidRDefault="005D1107">
            <w:pPr>
              <w:rPr>
                <w:rFonts w:ascii="Times New Roman" w:hAnsi="Times New Roman" w:cs="Times New Roman"/>
              </w:rPr>
            </w:pPr>
          </w:p>
        </w:tc>
      </w:tr>
      <w:tr w:rsidR="00D572CA" w:rsidRPr="00D572CA" w14:paraId="7BDCD0D2" w14:textId="77777777" w:rsidTr="00074279">
        <w:tc>
          <w:tcPr>
            <w:tcW w:w="925" w:type="pct"/>
          </w:tcPr>
          <w:p w14:paraId="4DE59EAC" w14:textId="77777777" w:rsidR="005D1107" w:rsidRPr="00D572CA" w:rsidRDefault="005D1107">
            <w:pPr>
              <w:rPr>
                <w:rFonts w:ascii="Times New Roman" w:hAnsi="Times New Roman" w:cs="Times New Roman"/>
              </w:rPr>
            </w:pPr>
          </w:p>
        </w:tc>
        <w:tc>
          <w:tcPr>
            <w:tcW w:w="331" w:type="pct"/>
          </w:tcPr>
          <w:p w14:paraId="7D051B9A" w14:textId="77777777" w:rsidR="005D1107" w:rsidRPr="00D572CA" w:rsidRDefault="005D1107">
            <w:pPr>
              <w:rPr>
                <w:rFonts w:ascii="Times New Roman" w:hAnsi="Times New Roman" w:cs="Times New Roman"/>
              </w:rPr>
            </w:pPr>
          </w:p>
        </w:tc>
        <w:tc>
          <w:tcPr>
            <w:tcW w:w="625" w:type="pct"/>
          </w:tcPr>
          <w:p w14:paraId="4800CB18" w14:textId="77777777" w:rsidR="005D1107" w:rsidRPr="00D572CA" w:rsidRDefault="005D1107">
            <w:pPr>
              <w:rPr>
                <w:rFonts w:ascii="Times New Roman" w:hAnsi="Times New Roman" w:cs="Times New Roman"/>
              </w:rPr>
            </w:pPr>
          </w:p>
        </w:tc>
        <w:tc>
          <w:tcPr>
            <w:tcW w:w="285" w:type="pct"/>
          </w:tcPr>
          <w:p w14:paraId="617C4423" w14:textId="77777777" w:rsidR="005D1107" w:rsidRPr="00D572CA" w:rsidRDefault="005D1107">
            <w:pPr>
              <w:rPr>
                <w:rFonts w:ascii="Times New Roman" w:hAnsi="Times New Roman" w:cs="Times New Roman"/>
              </w:rPr>
            </w:pPr>
          </w:p>
        </w:tc>
        <w:tc>
          <w:tcPr>
            <w:tcW w:w="274" w:type="pct"/>
          </w:tcPr>
          <w:p w14:paraId="774EEC8C" w14:textId="77777777" w:rsidR="005D1107" w:rsidRPr="00D572CA" w:rsidRDefault="005D1107">
            <w:pPr>
              <w:rPr>
                <w:rFonts w:ascii="Times New Roman" w:hAnsi="Times New Roman" w:cs="Times New Roman"/>
              </w:rPr>
            </w:pPr>
            <w:r w:rsidRPr="00D572CA">
              <w:rPr>
                <w:rFonts w:ascii="Times New Roman" w:hAnsi="Times New Roman" w:cs="Times New Roman"/>
              </w:rPr>
              <w:t>(2)</w:t>
            </w:r>
          </w:p>
        </w:tc>
        <w:tc>
          <w:tcPr>
            <w:tcW w:w="2560" w:type="pct"/>
            <w:gridSpan w:val="2"/>
          </w:tcPr>
          <w:p w14:paraId="29D59E0A" w14:textId="77777777" w:rsidR="005D1107" w:rsidRPr="00D572CA" w:rsidRDefault="005D1107" w:rsidP="005D1107">
            <w:pPr>
              <w:jc w:val="both"/>
              <w:rPr>
                <w:rFonts w:ascii="Times New Roman" w:hAnsi="Times New Roman" w:cs="Times New Roman"/>
              </w:rPr>
            </w:pPr>
            <w:proofErr w:type="spellStart"/>
            <w:r w:rsidRPr="00D572CA">
              <w:rPr>
                <w:rFonts w:ascii="Times New Roman" w:hAnsi="Times New Roman" w:cs="Times New Roman"/>
              </w:rPr>
              <w:t>İtiraz</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sahibi</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itiraz</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sürecinin</w:t>
            </w:r>
            <w:proofErr w:type="spellEnd"/>
            <w:r w:rsidRPr="00D572CA">
              <w:rPr>
                <w:rFonts w:ascii="Times New Roman" w:hAnsi="Times New Roman" w:cs="Times New Roman"/>
              </w:rPr>
              <w:t xml:space="preserve"> yürütülebilmesi için Gelir ve Vergi Dairesi’ne yatırmış olduğu itiraz ücretinin belgesini veya teminat mektubunu sunar. Teminat mektubunun süresi 3 (üç) aydan az olamaz.</w:t>
            </w:r>
          </w:p>
          <w:p w14:paraId="031C9DC2" w14:textId="77777777" w:rsidR="005D1107" w:rsidRPr="00D572CA" w:rsidRDefault="005D1107">
            <w:pPr>
              <w:rPr>
                <w:rFonts w:ascii="Times New Roman" w:hAnsi="Times New Roman" w:cs="Times New Roman"/>
              </w:rPr>
            </w:pPr>
          </w:p>
        </w:tc>
      </w:tr>
      <w:tr w:rsidR="00074279" w:rsidRPr="00D572CA" w14:paraId="5C1492C6" w14:textId="77777777" w:rsidTr="00074279">
        <w:tc>
          <w:tcPr>
            <w:tcW w:w="925" w:type="pct"/>
          </w:tcPr>
          <w:p w14:paraId="61441514" w14:textId="77777777" w:rsidR="005D1107" w:rsidRPr="00D572CA" w:rsidRDefault="005D1107" w:rsidP="005D1107">
            <w:pPr>
              <w:rPr>
                <w:rFonts w:ascii="Times New Roman" w:hAnsi="Times New Roman" w:cs="Times New Roman"/>
              </w:rPr>
            </w:pPr>
          </w:p>
        </w:tc>
        <w:tc>
          <w:tcPr>
            <w:tcW w:w="331" w:type="pct"/>
          </w:tcPr>
          <w:p w14:paraId="0BE99CBA" w14:textId="77777777" w:rsidR="005D1107" w:rsidRPr="00D572CA" w:rsidRDefault="005D1107" w:rsidP="005D1107">
            <w:pPr>
              <w:rPr>
                <w:rFonts w:ascii="Times New Roman" w:hAnsi="Times New Roman" w:cs="Times New Roman"/>
              </w:rPr>
            </w:pPr>
          </w:p>
        </w:tc>
        <w:tc>
          <w:tcPr>
            <w:tcW w:w="625" w:type="pct"/>
          </w:tcPr>
          <w:p w14:paraId="1C2E33BC" w14:textId="77777777" w:rsidR="005D1107" w:rsidRPr="00D572CA" w:rsidRDefault="005D1107" w:rsidP="005D1107">
            <w:pPr>
              <w:rPr>
                <w:rFonts w:ascii="Times New Roman" w:hAnsi="Times New Roman" w:cs="Times New Roman"/>
              </w:rPr>
            </w:pPr>
          </w:p>
        </w:tc>
        <w:tc>
          <w:tcPr>
            <w:tcW w:w="285" w:type="pct"/>
          </w:tcPr>
          <w:p w14:paraId="3383748F" w14:textId="77777777" w:rsidR="005D1107" w:rsidRPr="00D572CA" w:rsidRDefault="005D1107" w:rsidP="005D1107">
            <w:pPr>
              <w:rPr>
                <w:rFonts w:ascii="Times New Roman" w:hAnsi="Times New Roman" w:cs="Times New Roman"/>
              </w:rPr>
            </w:pPr>
          </w:p>
        </w:tc>
        <w:tc>
          <w:tcPr>
            <w:tcW w:w="274" w:type="pct"/>
          </w:tcPr>
          <w:p w14:paraId="551B73CE" w14:textId="77777777" w:rsidR="005D1107" w:rsidRPr="00D572CA" w:rsidRDefault="005D1107" w:rsidP="005D1107">
            <w:pPr>
              <w:rPr>
                <w:rFonts w:ascii="Times New Roman" w:hAnsi="Times New Roman" w:cs="Times New Roman"/>
              </w:rPr>
            </w:pPr>
            <w:r w:rsidRPr="00D572CA">
              <w:rPr>
                <w:rFonts w:ascii="Times New Roman" w:hAnsi="Times New Roman" w:cs="Times New Roman"/>
              </w:rPr>
              <w:t>(3)</w:t>
            </w:r>
          </w:p>
        </w:tc>
        <w:tc>
          <w:tcPr>
            <w:tcW w:w="2560" w:type="pct"/>
            <w:gridSpan w:val="2"/>
          </w:tcPr>
          <w:p w14:paraId="19368838" w14:textId="77777777" w:rsidR="005D1107" w:rsidRPr="00D572CA" w:rsidRDefault="005D1107" w:rsidP="005D1107">
            <w:pPr>
              <w:jc w:val="both"/>
              <w:rPr>
                <w:rFonts w:ascii="Times New Roman" w:hAnsi="Times New Roman" w:cs="Times New Roman"/>
              </w:rPr>
            </w:pPr>
            <w:r w:rsidRPr="00D572CA">
              <w:rPr>
                <w:rFonts w:ascii="Times New Roman" w:hAnsi="Times New Roman" w:cs="Times New Roman"/>
              </w:rPr>
              <w:t>İtiraz Makamının kararı sonucunda itiraz sahibinin haklı olduğuna karar verilmesi halinde;</w:t>
            </w:r>
            <w:r w:rsidRPr="00D572CA">
              <w:rPr>
                <w:rFonts w:ascii="Times New Roman" w:hAnsi="Times New Roman" w:cs="Times New Roman"/>
                <w:b/>
              </w:rPr>
              <w:t xml:space="preserve"> </w:t>
            </w:r>
          </w:p>
        </w:tc>
      </w:tr>
      <w:tr w:rsidR="005D1107" w:rsidRPr="00D572CA" w14:paraId="5EED5FF8" w14:textId="77777777" w:rsidTr="00074279">
        <w:tc>
          <w:tcPr>
            <w:tcW w:w="925" w:type="pct"/>
          </w:tcPr>
          <w:p w14:paraId="1C4FAC3E" w14:textId="77777777" w:rsidR="005D1107" w:rsidRPr="00D572CA" w:rsidRDefault="005D1107" w:rsidP="005D1107">
            <w:pPr>
              <w:rPr>
                <w:rFonts w:ascii="Times New Roman" w:hAnsi="Times New Roman" w:cs="Times New Roman"/>
              </w:rPr>
            </w:pPr>
          </w:p>
        </w:tc>
        <w:tc>
          <w:tcPr>
            <w:tcW w:w="331" w:type="pct"/>
          </w:tcPr>
          <w:p w14:paraId="378F9918" w14:textId="77777777" w:rsidR="005D1107" w:rsidRPr="00D572CA" w:rsidRDefault="005D1107" w:rsidP="005D1107">
            <w:pPr>
              <w:rPr>
                <w:rFonts w:ascii="Times New Roman" w:hAnsi="Times New Roman" w:cs="Times New Roman"/>
              </w:rPr>
            </w:pPr>
          </w:p>
        </w:tc>
        <w:tc>
          <w:tcPr>
            <w:tcW w:w="625" w:type="pct"/>
          </w:tcPr>
          <w:p w14:paraId="1AF10E01" w14:textId="77777777" w:rsidR="005D1107" w:rsidRPr="00D572CA" w:rsidRDefault="005D1107" w:rsidP="005D1107">
            <w:pPr>
              <w:rPr>
                <w:rFonts w:ascii="Times New Roman" w:hAnsi="Times New Roman" w:cs="Times New Roman"/>
              </w:rPr>
            </w:pPr>
          </w:p>
        </w:tc>
        <w:tc>
          <w:tcPr>
            <w:tcW w:w="285" w:type="pct"/>
          </w:tcPr>
          <w:p w14:paraId="2CB2FF80" w14:textId="77777777" w:rsidR="005D1107" w:rsidRPr="00D572CA" w:rsidRDefault="005D1107" w:rsidP="005D1107">
            <w:pPr>
              <w:rPr>
                <w:rFonts w:ascii="Times New Roman" w:hAnsi="Times New Roman" w:cs="Times New Roman"/>
              </w:rPr>
            </w:pPr>
          </w:p>
        </w:tc>
        <w:tc>
          <w:tcPr>
            <w:tcW w:w="274" w:type="pct"/>
          </w:tcPr>
          <w:p w14:paraId="6A00A1BF" w14:textId="77777777" w:rsidR="005D1107" w:rsidRPr="00D572CA" w:rsidRDefault="005D1107" w:rsidP="005D1107">
            <w:pPr>
              <w:rPr>
                <w:rFonts w:ascii="Times New Roman" w:hAnsi="Times New Roman" w:cs="Times New Roman"/>
              </w:rPr>
            </w:pPr>
          </w:p>
        </w:tc>
        <w:tc>
          <w:tcPr>
            <w:tcW w:w="335" w:type="pct"/>
          </w:tcPr>
          <w:p w14:paraId="354A0AD5" w14:textId="77777777" w:rsidR="005D1107" w:rsidRPr="00D572CA" w:rsidRDefault="005D1107" w:rsidP="005D1107">
            <w:pPr>
              <w:jc w:val="both"/>
              <w:rPr>
                <w:rFonts w:ascii="Times New Roman" w:hAnsi="Times New Roman" w:cs="Times New Roman"/>
              </w:rPr>
            </w:pPr>
            <w:r w:rsidRPr="00D572CA">
              <w:rPr>
                <w:rFonts w:ascii="Times New Roman" w:hAnsi="Times New Roman" w:cs="Times New Roman"/>
              </w:rPr>
              <w:t>(A)</w:t>
            </w:r>
          </w:p>
        </w:tc>
        <w:tc>
          <w:tcPr>
            <w:tcW w:w="2225" w:type="pct"/>
          </w:tcPr>
          <w:p w14:paraId="748E5D2D" w14:textId="77777777" w:rsidR="005D1107" w:rsidRPr="00D572CA" w:rsidRDefault="005D1107" w:rsidP="005D1107">
            <w:pPr>
              <w:jc w:val="both"/>
              <w:rPr>
                <w:rFonts w:ascii="Times New Roman" w:hAnsi="Times New Roman" w:cs="Times New Roman"/>
              </w:rPr>
            </w:pPr>
            <w:proofErr w:type="spellStart"/>
            <w:r w:rsidRPr="00D572CA">
              <w:rPr>
                <w:rFonts w:ascii="Times New Roman" w:hAnsi="Times New Roman" w:cs="Times New Roman"/>
              </w:rPr>
              <w:t>İtiraz</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ücretinin</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Gelir</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ve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Vergi</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Dairesine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yatırılması</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durumunda</w:t>
            </w:r>
            <w:proofErr w:type="spellEnd"/>
            <w:r w:rsidRPr="00D572CA">
              <w:rPr>
                <w:rFonts w:ascii="Times New Roman" w:hAnsi="Times New Roman" w:cs="Times New Roman"/>
              </w:rPr>
              <w:t>;</w:t>
            </w:r>
          </w:p>
          <w:p w14:paraId="14997259" w14:textId="77777777" w:rsidR="005D1107" w:rsidRPr="00D572CA" w:rsidRDefault="005D1107" w:rsidP="005D1107">
            <w:pPr>
              <w:jc w:val="both"/>
              <w:rPr>
                <w:rFonts w:ascii="Times New Roman" w:hAnsi="Times New Roman" w:cs="Times New Roman"/>
              </w:rPr>
            </w:pPr>
          </w:p>
          <w:p w14:paraId="5DC4827E" w14:textId="77777777" w:rsidR="005D1107" w:rsidRPr="00D572CA" w:rsidRDefault="005D1107" w:rsidP="005D1107">
            <w:pPr>
              <w:jc w:val="both"/>
              <w:rPr>
                <w:rFonts w:ascii="Times New Roman" w:hAnsi="Times New Roman" w:cs="Times New Roman"/>
              </w:rPr>
            </w:pPr>
            <w:proofErr w:type="spellStart"/>
            <w:r w:rsidRPr="00D572CA">
              <w:rPr>
                <w:rFonts w:ascii="Times New Roman" w:hAnsi="Times New Roman" w:cs="Times New Roman"/>
              </w:rPr>
              <w:t>İtiraz</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ücretinin</w:t>
            </w:r>
            <w:proofErr w:type="spellEnd"/>
            <w:r w:rsidRPr="00D572CA">
              <w:rPr>
                <w:rFonts w:ascii="Times New Roman" w:hAnsi="Times New Roman" w:cs="Times New Roman"/>
              </w:rPr>
              <w:t xml:space="preserve"> %0,5 (</w:t>
            </w:r>
            <w:proofErr w:type="spellStart"/>
            <w:r w:rsidRPr="00D572CA">
              <w:rPr>
                <w:rFonts w:ascii="Times New Roman" w:hAnsi="Times New Roman" w:cs="Times New Roman"/>
              </w:rPr>
              <w:t>binde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beş</w:t>
            </w:r>
            <w:proofErr w:type="spellEnd"/>
            <w:r w:rsidRPr="00D572CA">
              <w:rPr>
                <w:rFonts w:ascii="Times New Roman" w:hAnsi="Times New Roman" w:cs="Times New Roman"/>
              </w:rPr>
              <w:t>)’</w:t>
            </w:r>
            <w:proofErr w:type="spellStart"/>
            <w:r w:rsidRPr="00D572CA">
              <w:rPr>
                <w:rFonts w:ascii="Times New Roman" w:hAnsi="Times New Roman" w:cs="Times New Roman"/>
              </w:rPr>
              <w:t>ine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denk</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gelen</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tutar</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itiraz</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sahibine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geri</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ödenir</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ve</w:t>
            </w:r>
            <w:proofErr w:type="spellEnd"/>
            <w:r w:rsidRPr="00D572CA">
              <w:rPr>
                <w:rFonts w:ascii="Times New Roman" w:hAnsi="Times New Roman" w:cs="Times New Roman"/>
              </w:rPr>
              <w:t xml:space="preserve"> %0,3 (</w:t>
            </w:r>
            <w:proofErr w:type="spellStart"/>
            <w:r w:rsidRPr="00D572CA">
              <w:rPr>
                <w:rFonts w:ascii="Times New Roman" w:hAnsi="Times New Roman" w:cs="Times New Roman"/>
              </w:rPr>
              <w:t>binde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üç</w:t>
            </w:r>
            <w:proofErr w:type="spellEnd"/>
            <w:r w:rsidRPr="00D572CA">
              <w:rPr>
                <w:rFonts w:ascii="Times New Roman" w:hAnsi="Times New Roman" w:cs="Times New Roman"/>
              </w:rPr>
              <w:t>)’</w:t>
            </w:r>
            <w:proofErr w:type="spellStart"/>
            <w:r w:rsidRPr="00D572CA">
              <w:rPr>
                <w:rFonts w:ascii="Times New Roman" w:hAnsi="Times New Roman" w:cs="Times New Roman"/>
              </w:rPr>
              <w:t>üne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denk</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gelen</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tutar</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Gelir</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ve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Vergi</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Dairesine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yatırılarak</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genel</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bütçeye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gelir</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kaydedilir</w:t>
            </w:r>
            <w:proofErr w:type="spellEnd"/>
            <w:r w:rsidRPr="00D572CA">
              <w:rPr>
                <w:rFonts w:ascii="Times New Roman" w:hAnsi="Times New Roman" w:cs="Times New Roman"/>
              </w:rPr>
              <w:t>.</w:t>
            </w:r>
          </w:p>
          <w:p w14:paraId="56CF0486" w14:textId="77777777" w:rsidR="005D1107" w:rsidRPr="00D572CA" w:rsidRDefault="005D1107" w:rsidP="005D1107">
            <w:pPr>
              <w:jc w:val="both"/>
              <w:rPr>
                <w:rFonts w:ascii="Times New Roman" w:hAnsi="Times New Roman" w:cs="Times New Roman"/>
              </w:rPr>
            </w:pPr>
          </w:p>
        </w:tc>
      </w:tr>
      <w:tr w:rsidR="005D1107" w:rsidRPr="00D572CA" w14:paraId="0302A8FE" w14:textId="77777777" w:rsidTr="00074279">
        <w:tc>
          <w:tcPr>
            <w:tcW w:w="925" w:type="pct"/>
          </w:tcPr>
          <w:p w14:paraId="53879E62" w14:textId="77777777" w:rsidR="005D1107" w:rsidRPr="00D572CA" w:rsidRDefault="005D1107" w:rsidP="005D1107">
            <w:pPr>
              <w:rPr>
                <w:rFonts w:ascii="Times New Roman" w:hAnsi="Times New Roman" w:cs="Times New Roman"/>
              </w:rPr>
            </w:pPr>
          </w:p>
        </w:tc>
        <w:tc>
          <w:tcPr>
            <w:tcW w:w="331" w:type="pct"/>
          </w:tcPr>
          <w:p w14:paraId="14D40805" w14:textId="77777777" w:rsidR="005D1107" w:rsidRPr="00D572CA" w:rsidRDefault="005D1107" w:rsidP="005D1107">
            <w:pPr>
              <w:rPr>
                <w:rFonts w:ascii="Times New Roman" w:hAnsi="Times New Roman" w:cs="Times New Roman"/>
              </w:rPr>
            </w:pPr>
          </w:p>
        </w:tc>
        <w:tc>
          <w:tcPr>
            <w:tcW w:w="625" w:type="pct"/>
          </w:tcPr>
          <w:p w14:paraId="2544694E" w14:textId="77777777" w:rsidR="005D1107" w:rsidRPr="00D572CA" w:rsidRDefault="005D1107" w:rsidP="005D1107">
            <w:pPr>
              <w:rPr>
                <w:rFonts w:ascii="Times New Roman" w:hAnsi="Times New Roman" w:cs="Times New Roman"/>
              </w:rPr>
            </w:pPr>
          </w:p>
        </w:tc>
        <w:tc>
          <w:tcPr>
            <w:tcW w:w="285" w:type="pct"/>
          </w:tcPr>
          <w:p w14:paraId="4C88A5BC" w14:textId="77777777" w:rsidR="005D1107" w:rsidRPr="00D572CA" w:rsidRDefault="005D1107" w:rsidP="005D1107">
            <w:pPr>
              <w:rPr>
                <w:rFonts w:ascii="Times New Roman" w:hAnsi="Times New Roman" w:cs="Times New Roman"/>
              </w:rPr>
            </w:pPr>
          </w:p>
        </w:tc>
        <w:tc>
          <w:tcPr>
            <w:tcW w:w="274" w:type="pct"/>
          </w:tcPr>
          <w:p w14:paraId="314AF351" w14:textId="77777777" w:rsidR="005D1107" w:rsidRPr="00D572CA" w:rsidRDefault="005D1107" w:rsidP="005D1107">
            <w:pPr>
              <w:rPr>
                <w:rFonts w:ascii="Times New Roman" w:hAnsi="Times New Roman" w:cs="Times New Roman"/>
              </w:rPr>
            </w:pPr>
          </w:p>
        </w:tc>
        <w:tc>
          <w:tcPr>
            <w:tcW w:w="335" w:type="pct"/>
          </w:tcPr>
          <w:p w14:paraId="236531FC" w14:textId="77777777" w:rsidR="005D1107" w:rsidRPr="00D572CA" w:rsidRDefault="005D1107" w:rsidP="005D1107">
            <w:pPr>
              <w:jc w:val="both"/>
              <w:rPr>
                <w:rFonts w:ascii="Times New Roman" w:hAnsi="Times New Roman" w:cs="Times New Roman"/>
              </w:rPr>
            </w:pPr>
            <w:r w:rsidRPr="00D572CA">
              <w:rPr>
                <w:rFonts w:ascii="Times New Roman" w:hAnsi="Times New Roman" w:cs="Times New Roman"/>
              </w:rPr>
              <w:t>(B)</w:t>
            </w:r>
          </w:p>
        </w:tc>
        <w:tc>
          <w:tcPr>
            <w:tcW w:w="2225" w:type="pct"/>
          </w:tcPr>
          <w:p w14:paraId="7C3B55ED" w14:textId="77777777" w:rsidR="005D1107" w:rsidRPr="00D572CA" w:rsidRDefault="005D1107" w:rsidP="005D1107">
            <w:pPr>
              <w:jc w:val="both"/>
              <w:rPr>
                <w:rFonts w:ascii="Times New Roman" w:hAnsi="Times New Roman" w:cs="Times New Roman"/>
              </w:rPr>
            </w:pPr>
            <w:proofErr w:type="spellStart"/>
            <w:r w:rsidRPr="00D572CA">
              <w:rPr>
                <w:rFonts w:ascii="Times New Roman" w:hAnsi="Times New Roman" w:cs="Times New Roman"/>
              </w:rPr>
              <w:t>İtiraz</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ücretinin</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teminat</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mektubu</w:t>
            </w:r>
            <w:proofErr w:type="spellEnd"/>
            <w:r w:rsidRPr="00D572CA">
              <w:rPr>
                <w:rFonts w:ascii="Times New Roman" w:hAnsi="Times New Roman" w:cs="Times New Roman"/>
              </w:rPr>
              <w:t xml:space="preserve"> olarak sunulması durumunda;</w:t>
            </w:r>
          </w:p>
          <w:p w14:paraId="0B5C6CF2" w14:textId="77777777" w:rsidR="005D1107" w:rsidRPr="00D572CA" w:rsidRDefault="005D1107" w:rsidP="005D1107">
            <w:pPr>
              <w:jc w:val="both"/>
              <w:rPr>
                <w:rFonts w:ascii="Times New Roman" w:hAnsi="Times New Roman" w:cs="Times New Roman"/>
              </w:rPr>
            </w:pPr>
          </w:p>
          <w:p w14:paraId="73CC3F86" w14:textId="77777777" w:rsidR="005D1107" w:rsidRPr="00D572CA" w:rsidRDefault="005D1107" w:rsidP="005D1107">
            <w:pPr>
              <w:jc w:val="both"/>
              <w:rPr>
                <w:rFonts w:ascii="Times New Roman" w:hAnsi="Times New Roman" w:cs="Times New Roman"/>
              </w:rPr>
            </w:pPr>
            <w:r w:rsidRPr="00D572CA">
              <w:rPr>
                <w:rFonts w:ascii="Times New Roman" w:hAnsi="Times New Roman" w:cs="Times New Roman"/>
              </w:rPr>
              <w:t xml:space="preserve">İtiraz ücretinin %0,3 (binde üç)’üne denk gelen tutarın ayrıca Gelir </w:t>
            </w:r>
            <w:proofErr w:type="spellStart"/>
            <w:r w:rsidRPr="00D572CA">
              <w:rPr>
                <w:rFonts w:ascii="Times New Roman" w:hAnsi="Times New Roman" w:cs="Times New Roman"/>
              </w:rPr>
              <w:t>ve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Vergi</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Dairesine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yatırılarak</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tevsik</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edilmesi</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halinde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teminat</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mektubu</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birtamam</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itiraz</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sahibine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iade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edilir</w:t>
            </w:r>
            <w:proofErr w:type="spellEnd"/>
            <w:r w:rsidRPr="00D572CA">
              <w:rPr>
                <w:rFonts w:ascii="Times New Roman" w:hAnsi="Times New Roman" w:cs="Times New Roman"/>
              </w:rPr>
              <w:t>.</w:t>
            </w:r>
          </w:p>
          <w:p w14:paraId="7DAE000C" w14:textId="77777777" w:rsidR="005D1107" w:rsidRPr="00D572CA" w:rsidRDefault="005D1107" w:rsidP="005D1107">
            <w:pPr>
              <w:jc w:val="both"/>
              <w:rPr>
                <w:rFonts w:ascii="Times New Roman" w:hAnsi="Times New Roman" w:cs="Times New Roman"/>
              </w:rPr>
            </w:pPr>
          </w:p>
          <w:p w14:paraId="1744BCAE" w14:textId="77777777" w:rsidR="005D1107" w:rsidRPr="00D572CA" w:rsidRDefault="005D1107" w:rsidP="005D1107">
            <w:pPr>
              <w:jc w:val="both"/>
              <w:rPr>
                <w:rFonts w:ascii="Times New Roman" w:hAnsi="Times New Roman" w:cs="Times New Roman"/>
              </w:rPr>
            </w:pPr>
            <w:r w:rsidRPr="00D572CA">
              <w:rPr>
                <w:rFonts w:ascii="Times New Roman" w:hAnsi="Times New Roman" w:cs="Times New Roman"/>
              </w:rPr>
              <w:t xml:space="preserve">Bu </w:t>
            </w:r>
            <w:proofErr w:type="spellStart"/>
            <w:r w:rsidRPr="00D572CA">
              <w:rPr>
                <w:rFonts w:ascii="Times New Roman" w:hAnsi="Times New Roman" w:cs="Times New Roman"/>
              </w:rPr>
              <w:t>fıkra</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uyarınca</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Gelir</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ve</w:t>
            </w:r>
            <w:proofErr w:type="spellEnd"/>
            <w:r w:rsidRPr="00D572CA">
              <w:rPr>
                <w:rFonts w:ascii="Times New Roman" w:hAnsi="Times New Roman" w:cs="Times New Roman"/>
              </w:rPr>
              <w:t xml:space="preserve"> Vergi Dairesine yatırılan itiraz </w:t>
            </w:r>
            <w:proofErr w:type="spellStart"/>
            <w:r w:rsidRPr="00D572CA">
              <w:rPr>
                <w:rFonts w:ascii="Times New Roman" w:hAnsi="Times New Roman" w:cs="Times New Roman"/>
              </w:rPr>
              <w:t>ücretinin</w:t>
            </w:r>
            <w:proofErr w:type="spellEnd"/>
            <w:r w:rsidRPr="00D572CA">
              <w:rPr>
                <w:rFonts w:ascii="Times New Roman" w:hAnsi="Times New Roman" w:cs="Times New Roman"/>
              </w:rPr>
              <w:t xml:space="preserve"> %0,3 (</w:t>
            </w:r>
            <w:proofErr w:type="spellStart"/>
            <w:r w:rsidRPr="00D572CA">
              <w:rPr>
                <w:rFonts w:ascii="Times New Roman" w:hAnsi="Times New Roman" w:cs="Times New Roman"/>
              </w:rPr>
              <w:t>binde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üç</w:t>
            </w:r>
            <w:proofErr w:type="spellEnd"/>
            <w:r w:rsidRPr="00D572CA">
              <w:rPr>
                <w:rFonts w:ascii="Times New Roman" w:hAnsi="Times New Roman" w:cs="Times New Roman"/>
              </w:rPr>
              <w:t>)’</w:t>
            </w:r>
            <w:proofErr w:type="spellStart"/>
            <w:r w:rsidRPr="00D572CA">
              <w:rPr>
                <w:rFonts w:ascii="Times New Roman" w:hAnsi="Times New Roman" w:cs="Times New Roman"/>
              </w:rPr>
              <w:t>üne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denk</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gelen</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tutar</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genel</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bütçeye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gelir</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olarak</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kaydedilir</w:t>
            </w:r>
            <w:proofErr w:type="spellEnd"/>
            <w:r w:rsidRPr="00D572CA">
              <w:rPr>
                <w:rFonts w:ascii="Times New Roman" w:hAnsi="Times New Roman" w:cs="Times New Roman"/>
              </w:rPr>
              <w:t>.</w:t>
            </w:r>
            <w:r w:rsidR="00D572CA" w:rsidRPr="00D572CA">
              <w:rPr>
                <w:rFonts w:ascii="Times New Roman" w:hAnsi="Times New Roman" w:cs="Times New Roman"/>
              </w:rPr>
              <w:t>”</w:t>
            </w:r>
          </w:p>
          <w:p w14:paraId="43071D7A" w14:textId="77777777" w:rsidR="005D1107" w:rsidRPr="00D572CA" w:rsidRDefault="005D1107" w:rsidP="005D1107">
            <w:pPr>
              <w:jc w:val="both"/>
              <w:rPr>
                <w:rFonts w:ascii="Times New Roman" w:hAnsi="Times New Roman" w:cs="Times New Roman"/>
              </w:rPr>
            </w:pPr>
          </w:p>
        </w:tc>
      </w:tr>
      <w:tr w:rsidR="00D572CA" w:rsidRPr="00D572CA" w14:paraId="3D399CC4" w14:textId="77777777" w:rsidTr="00074279">
        <w:tc>
          <w:tcPr>
            <w:tcW w:w="925" w:type="pct"/>
          </w:tcPr>
          <w:p w14:paraId="1819B952" w14:textId="77777777" w:rsidR="00D572CA" w:rsidRPr="00D572CA" w:rsidRDefault="00D572CA" w:rsidP="005D1107">
            <w:pPr>
              <w:rPr>
                <w:rFonts w:ascii="Times New Roman" w:hAnsi="Times New Roman" w:cs="Times New Roman"/>
              </w:rPr>
            </w:pPr>
            <w:proofErr w:type="spellStart"/>
            <w:r w:rsidRPr="00D572CA">
              <w:rPr>
                <w:rFonts w:ascii="Times New Roman" w:hAnsi="Times New Roman" w:cs="Times New Roman"/>
              </w:rPr>
              <w:lastRenderedPageBreak/>
              <w:t>Yürürlüğe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Giriş</w:t>
            </w:r>
            <w:proofErr w:type="spellEnd"/>
          </w:p>
        </w:tc>
        <w:tc>
          <w:tcPr>
            <w:tcW w:w="331" w:type="pct"/>
          </w:tcPr>
          <w:p w14:paraId="2DE7363D" w14:textId="77777777" w:rsidR="00D572CA" w:rsidRPr="00D572CA" w:rsidRDefault="00D572CA" w:rsidP="005D1107">
            <w:pPr>
              <w:rPr>
                <w:rFonts w:ascii="Times New Roman" w:hAnsi="Times New Roman" w:cs="Times New Roman"/>
              </w:rPr>
            </w:pPr>
            <w:r w:rsidRPr="00D572CA">
              <w:rPr>
                <w:rFonts w:ascii="Times New Roman" w:hAnsi="Times New Roman" w:cs="Times New Roman"/>
              </w:rPr>
              <w:t>3.</w:t>
            </w:r>
          </w:p>
        </w:tc>
        <w:tc>
          <w:tcPr>
            <w:tcW w:w="3744" w:type="pct"/>
            <w:gridSpan w:val="5"/>
          </w:tcPr>
          <w:p w14:paraId="1A189C87" w14:textId="77777777" w:rsidR="00D572CA" w:rsidRPr="00D572CA" w:rsidRDefault="00D572CA" w:rsidP="005D1107">
            <w:pPr>
              <w:jc w:val="both"/>
              <w:rPr>
                <w:rFonts w:ascii="Times New Roman" w:hAnsi="Times New Roman" w:cs="Times New Roman"/>
              </w:rPr>
            </w:pPr>
            <w:r w:rsidRPr="00D572CA">
              <w:rPr>
                <w:rFonts w:ascii="Times New Roman" w:hAnsi="Times New Roman" w:cs="Times New Roman"/>
              </w:rPr>
              <w:t xml:space="preserve">Bu </w:t>
            </w:r>
            <w:proofErr w:type="spellStart"/>
            <w:r w:rsidRPr="00D572CA">
              <w:rPr>
                <w:rFonts w:ascii="Times New Roman" w:hAnsi="Times New Roman" w:cs="Times New Roman"/>
              </w:rPr>
              <w:t>Yasa</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Resmi</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Gazete’de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yayımlandığı</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tarihten</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başlayarak</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yürürlüğe</w:t>
            </w:r>
            <w:proofErr w:type="spellEnd"/>
            <w:r w:rsidRPr="00D572CA">
              <w:rPr>
                <w:rFonts w:ascii="Times New Roman" w:hAnsi="Times New Roman" w:cs="Times New Roman"/>
              </w:rPr>
              <w:t xml:space="preserve"> </w:t>
            </w:r>
            <w:proofErr w:type="spellStart"/>
            <w:r w:rsidRPr="00D572CA">
              <w:rPr>
                <w:rFonts w:ascii="Times New Roman" w:hAnsi="Times New Roman" w:cs="Times New Roman"/>
              </w:rPr>
              <w:t>girer</w:t>
            </w:r>
            <w:proofErr w:type="spellEnd"/>
            <w:r w:rsidRPr="00D572CA">
              <w:rPr>
                <w:rFonts w:ascii="Times New Roman" w:hAnsi="Times New Roman" w:cs="Times New Roman"/>
              </w:rPr>
              <w:t>.</w:t>
            </w:r>
          </w:p>
        </w:tc>
      </w:tr>
    </w:tbl>
    <w:p w14:paraId="663FEE1B" w14:textId="77777777" w:rsidR="005D1107" w:rsidRPr="00D572CA" w:rsidRDefault="005D1107">
      <w:pPr>
        <w:rPr>
          <w:rFonts w:ascii="Times New Roman" w:hAnsi="Times New Roman" w:cs="Times New Roman"/>
        </w:rPr>
      </w:pPr>
    </w:p>
    <w:sectPr w:rsidR="005D1107" w:rsidRPr="00D57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26"/>
    <w:rsid w:val="00024657"/>
    <w:rsid w:val="00074279"/>
    <w:rsid w:val="002906AA"/>
    <w:rsid w:val="005D1107"/>
    <w:rsid w:val="00697F96"/>
    <w:rsid w:val="008E602D"/>
    <w:rsid w:val="008E7C42"/>
    <w:rsid w:val="00D01A63"/>
    <w:rsid w:val="00D557F7"/>
    <w:rsid w:val="00D572CA"/>
    <w:rsid w:val="00F37E26"/>
    <w:rsid w:val="00F64B7B"/>
    <w:rsid w:val="00FD13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8554"/>
  <w15:chartTrackingRefBased/>
  <w15:docId w15:val="{85E161BD-06A7-4299-B037-E3CBDF7D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02D"/>
    <w:pPr>
      <w:spacing w:line="278" w:lineRule="auto"/>
    </w:pPr>
    <w:rPr>
      <w:kern w:val="2"/>
      <w:sz w:val="24"/>
      <w:szCs w:val="24"/>
      <w:lang w:val="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E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D1360"/>
    <w:pPr>
      <w:spacing w:after="0" w:line="240" w:lineRule="auto"/>
    </w:pPr>
    <w:rPr>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576</Words>
  <Characters>3285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Pembe</dc:creator>
  <cp:keywords/>
  <dc:description/>
  <cp:lastModifiedBy>ronaldinho424</cp:lastModifiedBy>
  <cp:revision>2</cp:revision>
  <dcterms:created xsi:type="dcterms:W3CDTF">2026-06-19T10:52:00Z</dcterms:created>
  <dcterms:modified xsi:type="dcterms:W3CDTF">2026-06-19T10:52:00Z</dcterms:modified>
</cp:coreProperties>
</file>