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6779"/>
      </w:tblGrid>
      <w:tr w:rsidR="00FC07AA" w:rsidRPr="00AF2E5F" w14:paraId="7D569640" w14:textId="77777777" w:rsidTr="005C2603">
        <w:tc>
          <w:tcPr>
            <w:tcW w:w="9072" w:type="dxa"/>
            <w:gridSpan w:val="2"/>
          </w:tcPr>
          <w:p w14:paraId="4AAE4B96" w14:textId="77777777" w:rsidR="003E11D3" w:rsidRPr="00AF2E5F" w:rsidRDefault="005C2603" w:rsidP="00AF2E5F">
            <w:pPr>
              <w:spacing w:line="276" w:lineRule="auto"/>
              <w:jc w:val="center"/>
              <w:rPr>
                <w:rFonts w:ascii="Times New Roman" w:hAnsi="Times New Roman" w:cs="Times New Roman"/>
                <w:b/>
                <w:sz w:val="24"/>
                <w:szCs w:val="24"/>
                <w:lang w:val="tr-TR"/>
              </w:rPr>
            </w:pPr>
            <w:bookmarkStart w:id="0" w:name="_GoBack"/>
            <w:bookmarkEnd w:id="0"/>
            <w:r w:rsidRPr="00AF2E5F">
              <w:rPr>
                <w:rFonts w:ascii="Times New Roman" w:hAnsi="Times New Roman" w:cs="Times New Roman"/>
                <w:sz w:val="24"/>
                <w:szCs w:val="24"/>
                <w:lang w:val="tr-TR"/>
              </w:rPr>
              <w:br w:type="page"/>
            </w:r>
            <w:r w:rsidR="00D73C8E" w:rsidRPr="00AF2E5F">
              <w:rPr>
                <w:rFonts w:ascii="Times New Roman" w:hAnsi="Times New Roman" w:cs="Times New Roman"/>
                <w:b/>
                <w:sz w:val="24"/>
                <w:szCs w:val="24"/>
                <w:lang w:val="tr-TR"/>
              </w:rPr>
              <w:t xml:space="preserve">SİGORTA HİZMETLERİ (DÜZENLEME VE DENETİM) </w:t>
            </w:r>
          </w:p>
          <w:p w14:paraId="1B96A577" w14:textId="77777777" w:rsidR="00FC07AA" w:rsidRPr="00AF2E5F" w:rsidRDefault="00AF2E5F" w:rsidP="00AF2E5F">
            <w:pPr>
              <w:spacing w:line="276" w:lineRule="auto"/>
              <w:jc w:val="center"/>
              <w:rPr>
                <w:rFonts w:ascii="Times New Roman" w:hAnsi="Times New Roman" w:cs="Times New Roman"/>
                <w:sz w:val="24"/>
                <w:szCs w:val="24"/>
                <w:lang w:val="tr-TR"/>
              </w:rPr>
            </w:pPr>
            <w:r w:rsidRPr="00AF2E5F">
              <w:rPr>
                <w:rFonts w:ascii="Times New Roman" w:hAnsi="Times New Roman" w:cs="Times New Roman"/>
                <w:b/>
                <w:sz w:val="24"/>
                <w:szCs w:val="24"/>
                <w:lang w:val="tr-TR"/>
              </w:rPr>
              <w:t xml:space="preserve">(DEĞİŞİKLİK) </w:t>
            </w:r>
            <w:r w:rsidR="00D73C8E" w:rsidRPr="00AF2E5F">
              <w:rPr>
                <w:rFonts w:ascii="Times New Roman" w:hAnsi="Times New Roman" w:cs="Times New Roman"/>
                <w:b/>
                <w:sz w:val="24"/>
                <w:szCs w:val="24"/>
                <w:lang w:val="tr-TR"/>
              </w:rPr>
              <w:t>YASA</w:t>
            </w:r>
            <w:r w:rsidR="00A646D6">
              <w:rPr>
                <w:rFonts w:ascii="Times New Roman" w:hAnsi="Times New Roman" w:cs="Times New Roman"/>
                <w:b/>
                <w:sz w:val="24"/>
                <w:szCs w:val="24"/>
                <w:lang w:val="tr-TR"/>
              </w:rPr>
              <w:t xml:space="preserve"> TASARI</w:t>
            </w:r>
            <w:r w:rsidR="00D73C8E" w:rsidRPr="00AF2E5F">
              <w:rPr>
                <w:rFonts w:ascii="Times New Roman" w:hAnsi="Times New Roman" w:cs="Times New Roman"/>
                <w:b/>
                <w:sz w:val="24"/>
                <w:szCs w:val="24"/>
                <w:lang w:val="tr-TR"/>
              </w:rPr>
              <w:t xml:space="preserve">SI </w:t>
            </w:r>
          </w:p>
        </w:tc>
      </w:tr>
      <w:tr w:rsidR="003E11D3" w:rsidRPr="00AF2E5F" w14:paraId="0C6B5568" w14:textId="77777777" w:rsidTr="005C2603">
        <w:tc>
          <w:tcPr>
            <w:tcW w:w="9072" w:type="dxa"/>
            <w:gridSpan w:val="2"/>
          </w:tcPr>
          <w:p w14:paraId="7DCF1526" w14:textId="77777777" w:rsidR="003E11D3" w:rsidRPr="00AF2E5F" w:rsidRDefault="003E11D3" w:rsidP="00AF2E5F">
            <w:pPr>
              <w:spacing w:line="276" w:lineRule="auto"/>
              <w:jc w:val="center"/>
              <w:rPr>
                <w:rFonts w:ascii="Times New Roman" w:hAnsi="Times New Roman" w:cs="Times New Roman"/>
                <w:sz w:val="24"/>
                <w:szCs w:val="24"/>
                <w:lang w:val="tr-TR"/>
              </w:rPr>
            </w:pPr>
          </w:p>
        </w:tc>
      </w:tr>
      <w:tr w:rsidR="003E11D3" w:rsidRPr="00AF2E5F" w14:paraId="4795DB05" w14:textId="77777777" w:rsidTr="005C2603">
        <w:tc>
          <w:tcPr>
            <w:tcW w:w="9072" w:type="dxa"/>
            <w:gridSpan w:val="2"/>
          </w:tcPr>
          <w:p w14:paraId="0CB84157" w14:textId="77777777" w:rsidR="003E11D3" w:rsidRDefault="003E11D3" w:rsidP="00AF2E5F">
            <w:pPr>
              <w:spacing w:line="276" w:lineRule="auto"/>
              <w:jc w:val="center"/>
              <w:rPr>
                <w:rFonts w:ascii="Times New Roman" w:hAnsi="Times New Roman" w:cs="Times New Roman"/>
                <w:b/>
                <w:sz w:val="24"/>
                <w:szCs w:val="24"/>
                <w:lang w:val="tr-TR"/>
              </w:rPr>
            </w:pPr>
            <w:r w:rsidRPr="00AF2E5F">
              <w:rPr>
                <w:rFonts w:ascii="Times New Roman" w:hAnsi="Times New Roman" w:cs="Times New Roman"/>
                <w:b/>
                <w:sz w:val="24"/>
                <w:szCs w:val="24"/>
                <w:lang w:val="tr-TR"/>
              </w:rPr>
              <w:t xml:space="preserve">GENEL GEREKÇE </w:t>
            </w:r>
          </w:p>
          <w:p w14:paraId="13AF4FD2" w14:textId="77777777" w:rsidR="00A03B2B" w:rsidRPr="00AF2E5F" w:rsidRDefault="00A03B2B" w:rsidP="00AF2E5F">
            <w:pPr>
              <w:spacing w:line="276" w:lineRule="auto"/>
              <w:jc w:val="center"/>
              <w:rPr>
                <w:rFonts w:ascii="Times New Roman" w:hAnsi="Times New Roman" w:cs="Times New Roman"/>
                <w:b/>
                <w:sz w:val="24"/>
                <w:szCs w:val="24"/>
                <w:lang w:val="tr-TR"/>
              </w:rPr>
            </w:pPr>
          </w:p>
        </w:tc>
      </w:tr>
      <w:tr w:rsidR="003E11D3" w:rsidRPr="00AF2E5F" w14:paraId="6DAF61FA" w14:textId="77777777" w:rsidTr="005C2603">
        <w:tc>
          <w:tcPr>
            <w:tcW w:w="9072" w:type="dxa"/>
            <w:gridSpan w:val="2"/>
          </w:tcPr>
          <w:p w14:paraId="5B001D57" w14:textId="77777777" w:rsidR="00A03B2B" w:rsidRDefault="003E11D3" w:rsidP="00AF2E5F">
            <w:pPr>
              <w:pStyle w:val="NormalWeb"/>
              <w:spacing w:before="0" w:beforeAutospacing="0" w:after="0" w:afterAutospacing="0" w:line="276" w:lineRule="auto"/>
              <w:jc w:val="both"/>
            </w:pPr>
            <w:r w:rsidRPr="00AF2E5F">
              <w:t>Sigorta Hizmetleri (Düzenleme ve Denetim) Yasası uyarınca oluşturul</w:t>
            </w:r>
            <w:r w:rsidR="00AF2E5F">
              <w:t>an Zorunlu Sigorta</w:t>
            </w:r>
            <w:r w:rsidR="00A03B2B">
              <w:t>lar</w:t>
            </w:r>
            <w:r w:rsidR="00AF2E5F">
              <w:t xml:space="preserve"> Garanti Fonu;</w:t>
            </w:r>
            <w:r w:rsidRPr="00AF2E5F">
              <w:t xml:space="preserve"> </w:t>
            </w:r>
            <w:r w:rsidR="00AF2E5F">
              <w:t>ehliyetsiz</w:t>
            </w:r>
            <w:r w:rsidR="00A03B2B">
              <w:t xml:space="preserve"> ve/veya</w:t>
            </w:r>
            <w:r w:rsidR="00AF2E5F">
              <w:t xml:space="preserve"> sigortasız</w:t>
            </w:r>
            <w:r w:rsidR="00A03B2B">
              <w:t xml:space="preserve"> araç kullanan kişilerin veya</w:t>
            </w:r>
            <w:r w:rsidR="00AF2E5F">
              <w:t xml:space="preserve"> sürücüsü tespit edilemeyen hasarlara sebebiyet veren kişilerin, </w:t>
            </w:r>
            <w:r w:rsidR="00A03B2B">
              <w:t xml:space="preserve">mağdur durumda olan </w:t>
            </w:r>
            <w:r w:rsidR="00AF2E5F">
              <w:t xml:space="preserve">üçüncü kişilere veya üçüncü kişilerin malına verilen </w:t>
            </w:r>
            <w:r w:rsidR="00A03B2B">
              <w:t xml:space="preserve">maddi manevi </w:t>
            </w:r>
            <w:r w:rsidR="00AF2E5F">
              <w:t>zararları cemile yardımı niteliğinde tazminat olarak ödeyerek</w:t>
            </w:r>
            <w:r w:rsidR="00A03B2B">
              <w:t>,</w:t>
            </w:r>
            <w:r w:rsidR="00AF2E5F">
              <w:t xml:space="preserve"> sadece zorunlu poliçe sahibi yaptıran ve mağdur durumda olan halkın mağduriyetini gidermek</w:t>
            </w:r>
            <w:r w:rsidR="00A03B2B">
              <w:t xml:space="preserve"> amacıyla</w:t>
            </w:r>
            <w:r w:rsidR="00AF2E5F">
              <w:t xml:space="preserve"> </w:t>
            </w:r>
            <w:r w:rsidR="00A03B2B" w:rsidRPr="00A03B2B">
              <w:t>yapılan ödemeler</w:t>
            </w:r>
            <w:r w:rsidR="00A03B2B">
              <w:t xml:space="preserve"> fonun görev ve yetki sorumluluğundadır.</w:t>
            </w:r>
          </w:p>
          <w:p w14:paraId="2E727A3C" w14:textId="77777777" w:rsidR="00AF2E5F" w:rsidRDefault="00A03B2B" w:rsidP="00AF2E5F">
            <w:pPr>
              <w:pStyle w:val="NormalWeb"/>
              <w:spacing w:before="0" w:beforeAutospacing="0" w:after="0" w:afterAutospacing="0" w:line="276" w:lineRule="auto"/>
              <w:jc w:val="both"/>
            </w:pPr>
            <w:r>
              <w:t>Ayrıca bir s</w:t>
            </w:r>
            <w:r w:rsidRPr="00A03B2B">
              <w:t xml:space="preserve">igorta şirketinin mali bünyesinin zayıflaması nedeniyle sürekli olarak bütün sınıflarda ruhsatlarının iptal edilmesi veya tasfiyesi halinde tasfiye kasasının hemen ödeme yapmasının mümkün olmaması durumunda, </w:t>
            </w:r>
            <w:r>
              <w:t xml:space="preserve">sigorta şirketinin </w:t>
            </w:r>
            <w:r w:rsidRPr="00A03B2B">
              <w:t>ödemekle yükümlü olduğu</w:t>
            </w:r>
            <w:r>
              <w:t xml:space="preserve"> tüm</w:t>
            </w:r>
            <w:r w:rsidRPr="00A03B2B">
              <w:t xml:space="preserve"> maddi ve bedensel zararlara yapılan ödemeler</w:t>
            </w:r>
            <w:r>
              <w:t xml:space="preserve"> fonun diğer başlıca görevidir. </w:t>
            </w:r>
          </w:p>
          <w:p w14:paraId="78C80B49" w14:textId="77777777" w:rsidR="00AF2E5F" w:rsidRDefault="00AF2E5F" w:rsidP="00AF2E5F">
            <w:pPr>
              <w:pStyle w:val="NormalWeb"/>
              <w:spacing w:before="0" w:beforeAutospacing="0" w:after="0" w:afterAutospacing="0" w:line="276" w:lineRule="auto"/>
              <w:jc w:val="both"/>
            </w:pPr>
          </w:p>
          <w:p w14:paraId="2D65F844" w14:textId="77777777" w:rsidR="003E11D3" w:rsidRDefault="00A03B2B" w:rsidP="00AF2E5F">
            <w:pPr>
              <w:pStyle w:val="NormalWeb"/>
              <w:spacing w:before="0" w:beforeAutospacing="0" w:after="0" w:afterAutospacing="0" w:line="276" w:lineRule="auto"/>
              <w:jc w:val="both"/>
            </w:pPr>
            <w:r>
              <w:t>Fon, z</w:t>
            </w:r>
            <w:r w:rsidR="003E11D3" w:rsidRPr="00AF2E5F">
              <w:t>orunlu sigorta sisteminin güvenli ve sürdürülebilir şekilde işlemesini sağlamak amacıyla kurulmuştur. Özellikle zorunlu motorlu araç sigortası uygulaması, trafik kazalarından doğan zararların karşılanmasında ve mağduriyetlerin giderilmesinde hayati bir işlev üstlenmektedir.</w:t>
            </w:r>
            <w:r>
              <w:t xml:space="preserve"> </w:t>
            </w:r>
            <w:r w:rsidR="003E11D3" w:rsidRPr="00AF2E5F">
              <w:t>Bununla birlikte, trafik kazalarının sayısındaki artış, denetim kapasitesindeki sınırlılıklar ve teknik altyapı eksiklikleri, yalnızca tazminat mekanizmasının güçlendirilmesinin yeterli olmadığını göstermektedir. Sigorta sisteminin mali dengesi ile trafik güvenliği arasında doğrudan bir ilişki bulunmaktadır. Trafik kazalarının azaltılması, hem can ve mal kayıplarını önlemekte hem de sigorta sisteminin hasar yükünü azaltarak sektörün mali istikrarına katkı sağlamaktadır.</w:t>
            </w:r>
            <w:r>
              <w:t xml:space="preserve"> </w:t>
            </w:r>
            <w:r w:rsidR="003E11D3" w:rsidRPr="00AF2E5F">
              <w:t>Trafik polisleri tarafından yürütülen kaza tespit, olay inceleme ve denetim faaliyetleri, sigorta şirketlerinin hasar değerlendirme süreçlerini doğrudan etkilemekte ve uygulamada sigorta sektörünün iş yükünü önemli ölçüde hafifletmektedir. Ancak mevcut durumda trafik hizmetlerinde kullanılan araç, teknik donanım, dijital altyapı ve teknolojik sistemlerin günümüz ihtiyaçlarını karşılamakta yetersiz kaldığı görülmektedir.</w:t>
            </w:r>
          </w:p>
          <w:p w14:paraId="3BF20F36" w14:textId="77777777" w:rsidR="00AF2E5F" w:rsidRPr="00AF2E5F" w:rsidRDefault="00AF2E5F" w:rsidP="00AF2E5F">
            <w:pPr>
              <w:pStyle w:val="NormalWeb"/>
              <w:spacing w:before="0" w:beforeAutospacing="0" w:after="0" w:afterAutospacing="0" w:line="276" w:lineRule="auto"/>
              <w:jc w:val="both"/>
            </w:pPr>
          </w:p>
          <w:p w14:paraId="503E6189" w14:textId="77777777" w:rsidR="003E11D3" w:rsidRDefault="008B2057" w:rsidP="00A03B2B">
            <w:pPr>
              <w:pStyle w:val="NormalWeb"/>
              <w:spacing w:before="0" w:beforeAutospacing="0" w:after="0" w:afterAutospacing="0" w:line="276" w:lineRule="auto"/>
              <w:jc w:val="both"/>
            </w:pPr>
            <w:r w:rsidRPr="00AF2E5F">
              <w:t>Bu değişiklik Yasası ile</w:t>
            </w:r>
            <w:r w:rsidR="003E11D3" w:rsidRPr="00AF2E5F">
              <w:t xml:space="preserve"> zorunlu trafik sigortaları </w:t>
            </w:r>
            <w:r w:rsidR="00A03B2B">
              <w:t>kapsamında</w:t>
            </w:r>
            <w:r w:rsidR="003E11D3" w:rsidRPr="00AF2E5F">
              <w:t xml:space="preserve"> üretilen primler üzerinden Fon’a aktarılan </w:t>
            </w:r>
            <w:r w:rsidR="005E7F49" w:rsidRPr="00AF2E5F">
              <w:t xml:space="preserve">%3’ü </w:t>
            </w:r>
            <w:r w:rsidRPr="00AF2E5F">
              <w:t>(</w:t>
            </w:r>
            <w:r w:rsidR="005E7F49" w:rsidRPr="00AF2E5F">
              <w:t>yüzde üçlük</w:t>
            </w:r>
            <w:r w:rsidRPr="00AF2E5F">
              <w:t xml:space="preserve">) </w:t>
            </w:r>
            <w:r w:rsidR="003E11D3" w:rsidRPr="00AF2E5F">
              <w:t>katkı payı</w:t>
            </w:r>
            <w:r w:rsidR="000D679C" w:rsidRPr="00AF2E5F">
              <w:t xml:space="preserve"> ile oluşan para</w:t>
            </w:r>
            <w:r w:rsidRPr="00AF2E5F">
              <w:t>nın</w:t>
            </w:r>
            <w:r w:rsidR="005E7F49" w:rsidRPr="00AF2E5F">
              <w:t xml:space="preserve"> %35</w:t>
            </w:r>
            <w:r w:rsidRPr="00AF2E5F">
              <w:t xml:space="preserve"> (</w:t>
            </w:r>
            <w:r w:rsidR="005E7F49" w:rsidRPr="00AF2E5F">
              <w:t>yüzde otuz beşi</w:t>
            </w:r>
            <w:r w:rsidRPr="00AF2E5F">
              <w:t>)</w:t>
            </w:r>
            <w:r w:rsidR="003E11D3" w:rsidRPr="00AF2E5F">
              <w:t xml:space="preserve"> trafik güvenliğinin geliştirilmesi </w:t>
            </w:r>
            <w:r w:rsidRPr="00AF2E5F">
              <w:t>amacıyla</w:t>
            </w:r>
            <w:r w:rsidR="00AF2E5F">
              <w:t xml:space="preserve"> Kıbrıs Türk</w:t>
            </w:r>
            <w:r w:rsidRPr="00AF2E5F">
              <w:t xml:space="preserve"> Polis Güçlendirme Vakfına aktarılması </w:t>
            </w:r>
            <w:r w:rsidR="003E11D3" w:rsidRPr="00AF2E5F">
              <w:t>öngörülmektedir. Böylelikle:</w:t>
            </w:r>
            <w:r w:rsidR="00A03B2B">
              <w:t xml:space="preserve"> </w:t>
            </w:r>
            <w:r w:rsidR="003E11D3" w:rsidRPr="00AF2E5F">
              <w:t>Trafik denetim kapasitesinin güçlendirilmesi,</w:t>
            </w:r>
            <w:r w:rsidR="00A03B2B">
              <w:t xml:space="preserve"> t</w:t>
            </w:r>
            <w:r w:rsidR="003E11D3" w:rsidRPr="00AF2E5F">
              <w:t>rafik kazalarının önlenmesine yönelik teknik altyapının geliştirilmesi,</w:t>
            </w:r>
            <w:r w:rsidR="00A03B2B">
              <w:t xml:space="preserve"> t</w:t>
            </w:r>
            <w:r w:rsidR="003E11D3" w:rsidRPr="00AF2E5F">
              <w:t>rafik polislerinin araç ve ekipman ihtiyaçlarının karşılanması,</w:t>
            </w:r>
            <w:r w:rsidR="00A03B2B">
              <w:t xml:space="preserve"> t</w:t>
            </w:r>
            <w:r w:rsidR="003E11D3" w:rsidRPr="00AF2E5F">
              <w:t>rafik hizmetlerinde teknolojik modernizasyonun sağlanması</w:t>
            </w:r>
            <w:r w:rsidR="00A03B2B">
              <w:t xml:space="preserve"> </w:t>
            </w:r>
            <w:r w:rsidR="003E11D3" w:rsidRPr="00AF2E5F">
              <w:t>amaçlanmaktadır.</w:t>
            </w:r>
            <w:r w:rsidR="00A03B2B">
              <w:t xml:space="preserve"> </w:t>
            </w:r>
            <w:r w:rsidR="003E11D3" w:rsidRPr="00AF2E5F">
              <w:t>Yapılan düzenleme, yalnızca kamu güvenliğini artırmaya yönelik olmayıp, aynı zamanda zorunlu sigorta sisteminin uzun vadeli mali sürdürülebilirliğini destekleyen önleyici bir finansman modeli oluşturmaktadır. Riskin kaynağında azaltılması, sigorta sisteminin daha etkin işlemesine katkı sağlayacaktır.</w:t>
            </w:r>
          </w:p>
          <w:p w14:paraId="04309339" w14:textId="77777777" w:rsidR="00A03B2B" w:rsidRDefault="00A03B2B" w:rsidP="00A03B2B">
            <w:pPr>
              <w:pStyle w:val="NormalWeb"/>
              <w:spacing w:before="0" w:beforeAutospacing="0" w:after="0" w:afterAutospacing="0" w:line="276" w:lineRule="auto"/>
              <w:jc w:val="both"/>
            </w:pPr>
            <w:r>
              <w:t xml:space="preserve">Yukarıda belirlenen hususlar ışığında işbu </w:t>
            </w:r>
            <w:r w:rsidRPr="00AF2E5F">
              <w:t>Sigorta Hizmetleri (Düzenleme ve Denetim) Yasa</w:t>
            </w:r>
            <w:r w:rsidR="00A646D6">
              <w:t xml:space="preserve"> Tasarısı hazırlanmıştır. </w:t>
            </w:r>
          </w:p>
          <w:p w14:paraId="568CAC00" w14:textId="77777777" w:rsidR="00A03B2B" w:rsidRPr="00AF2E5F" w:rsidRDefault="00A03B2B" w:rsidP="00A03B2B">
            <w:pPr>
              <w:pStyle w:val="NormalWeb"/>
              <w:spacing w:before="0" w:beforeAutospacing="0" w:after="0" w:afterAutospacing="0" w:line="276" w:lineRule="auto"/>
              <w:jc w:val="both"/>
            </w:pPr>
          </w:p>
        </w:tc>
      </w:tr>
      <w:tr w:rsidR="003E11D3" w:rsidRPr="00AF2E5F" w14:paraId="6DD6AFF8" w14:textId="77777777" w:rsidTr="005C2603">
        <w:tc>
          <w:tcPr>
            <w:tcW w:w="9072" w:type="dxa"/>
            <w:gridSpan w:val="2"/>
          </w:tcPr>
          <w:p w14:paraId="7C4E95D3" w14:textId="77777777" w:rsidR="003E11D3" w:rsidRPr="00AF2E5F" w:rsidRDefault="003E11D3" w:rsidP="00AF2E5F">
            <w:pPr>
              <w:pStyle w:val="NormalWeb"/>
              <w:spacing w:before="0" w:beforeAutospacing="0" w:after="0" w:afterAutospacing="0" w:line="276" w:lineRule="auto"/>
              <w:jc w:val="both"/>
            </w:pPr>
          </w:p>
        </w:tc>
      </w:tr>
      <w:tr w:rsidR="003E11D3" w:rsidRPr="00AF2E5F" w14:paraId="382E0DF3" w14:textId="77777777" w:rsidTr="00A646D6">
        <w:trPr>
          <w:trHeight w:val="525"/>
        </w:trPr>
        <w:tc>
          <w:tcPr>
            <w:tcW w:w="9072" w:type="dxa"/>
            <w:gridSpan w:val="2"/>
          </w:tcPr>
          <w:p w14:paraId="6029A1B9" w14:textId="77777777" w:rsidR="00A03B2B" w:rsidRPr="00AF2E5F" w:rsidRDefault="003E11D3" w:rsidP="00A03B2B">
            <w:pPr>
              <w:pStyle w:val="NormalWeb"/>
              <w:spacing w:line="276" w:lineRule="auto"/>
              <w:jc w:val="center"/>
              <w:rPr>
                <w:b/>
              </w:rPr>
            </w:pPr>
            <w:r w:rsidRPr="00AF2E5F">
              <w:rPr>
                <w:b/>
              </w:rPr>
              <w:t>MADDE GEREKÇELERİ</w:t>
            </w:r>
          </w:p>
        </w:tc>
      </w:tr>
      <w:tr w:rsidR="003E11D3" w:rsidRPr="00AF2E5F" w14:paraId="59282628" w14:textId="77777777" w:rsidTr="00A646D6">
        <w:trPr>
          <w:trHeight w:val="501"/>
        </w:trPr>
        <w:tc>
          <w:tcPr>
            <w:tcW w:w="2293" w:type="dxa"/>
          </w:tcPr>
          <w:p w14:paraId="59D9F1A7" w14:textId="77777777" w:rsidR="003E11D3" w:rsidRPr="00AF2E5F" w:rsidRDefault="003E11D3" w:rsidP="00A03B2B">
            <w:pPr>
              <w:pStyle w:val="NormalWeb"/>
              <w:spacing w:line="276" w:lineRule="auto"/>
              <w:jc w:val="both"/>
            </w:pPr>
            <w:r w:rsidRPr="00AF2E5F">
              <w:t>Madde</w:t>
            </w:r>
            <w:r w:rsidR="00A03B2B">
              <w:t xml:space="preserve"> </w:t>
            </w:r>
            <w:r w:rsidRPr="00AF2E5F">
              <w:t>1</w:t>
            </w:r>
          </w:p>
        </w:tc>
        <w:tc>
          <w:tcPr>
            <w:tcW w:w="6779" w:type="dxa"/>
          </w:tcPr>
          <w:p w14:paraId="19186D5C" w14:textId="77777777" w:rsidR="00A646D6" w:rsidRPr="00AF2E5F" w:rsidRDefault="00A646D6" w:rsidP="00A646D6">
            <w:pPr>
              <w:pStyle w:val="NormalWeb"/>
              <w:spacing w:line="276" w:lineRule="auto"/>
              <w:jc w:val="both"/>
            </w:pPr>
            <w:r>
              <w:t xml:space="preserve">Yasa’nın </w:t>
            </w:r>
            <w:r w:rsidR="003E11D3" w:rsidRPr="00AF2E5F">
              <w:t>kısa ismi düzenlen</w:t>
            </w:r>
            <w:r>
              <w:t xml:space="preserve">miştir. </w:t>
            </w:r>
          </w:p>
        </w:tc>
      </w:tr>
      <w:tr w:rsidR="008B2057" w:rsidRPr="00AF2E5F" w14:paraId="0553553F" w14:textId="77777777" w:rsidTr="00A646D6">
        <w:trPr>
          <w:trHeight w:val="1840"/>
        </w:trPr>
        <w:tc>
          <w:tcPr>
            <w:tcW w:w="2293" w:type="dxa"/>
          </w:tcPr>
          <w:p w14:paraId="744CAE29" w14:textId="77777777" w:rsidR="008B2057" w:rsidRPr="00AF2E5F" w:rsidRDefault="008B2057" w:rsidP="00A03B2B">
            <w:pPr>
              <w:pStyle w:val="NormalWeb"/>
              <w:spacing w:line="276" w:lineRule="auto"/>
              <w:jc w:val="both"/>
            </w:pPr>
            <w:r w:rsidRPr="00AF2E5F">
              <w:t>Madde</w:t>
            </w:r>
            <w:r w:rsidR="00A03B2B">
              <w:t xml:space="preserve"> </w:t>
            </w:r>
            <w:r w:rsidRPr="00AF2E5F">
              <w:t>2</w:t>
            </w:r>
          </w:p>
        </w:tc>
        <w:tc>
          <w:tcPr>
            <w:tcW w:w="6779" w:type="dxa"/>
          </w:tcPr>
          <w:p w14:paraId="3CC24EBC" w14:textId="77777777" w:rsidR="008B2057" w:rsidRPr="00AF2E5F" w:rsidRDefault="00A646D6" w:rsidP="00A646D6">
            <w:pPr>
              <w:pStyle w:val="NormalWeb"/>
              <w:spacing w:line="276" w:lineRule="auto"/>
              <w:jc w:val="both"/>
            </w:pPr>
            <w:r>
              <w:t xml:space="preserve">Esas Yasa’nın </w:t>
            </w:r>
            <w:r w:rsidR="008B2057" w:rsidRPr="00AF2E5F">
              <w:t>64’üncü maddesinin (11)’inci fıkrasına yeni (D) bendi eklenerek 64’üncü maddenin (9)’uncu fıkrasının (A) bendi uyarınca Fon’a aktarılan katkı payının</w:t>
            </w:r>
            <w:r w:rsidR="005E7F49" w:rsidRPr="00AF2E5F">
              <w:t xml:space="preserve"> %35</w:t>
            </w:r>
            <w:r w:rsidR="008B2057" w:rsidRPr="00AF2E5F">
              <w:t xml:space="preserve"> </w:t>
            </w:r>
            <w:r w:rsidR="005E7F49" w:rsidRPr="00AF2E5F">
              <w:t xml:space="preserve">( </w:t>
            </w:r>
            <w:r>
              <w:t>yüzde otuz beş</w:t>
            </w:r>
            <w:r w:rsidR="005E7F49" w:rsidRPr="00AF2E5F">
              <w:t>)</w:t>
            </w:r>
            <w:r>
              <w:t>’inin</w:t>
            </w:r>
            <w:r w:rsidR="008B2057" w:rsidRPr="00AF2E5F">
              <w:t xml:space="preserve"> trafik güvenliğinin artırılması amacıyla tahsis edilmesi öngörül</w:t>
            </w:r>
            <w:r>
              <w:t>erek madde yeniden düzenlenmiştir.</w:t>
            </w:r>
          </w:p>
        </w:tc>
      </w:tr>
      <w:tr w:rsidR="003E11D3" w:rsidRPr="00AF2E5F" w14:paraId="76358DA0" w14:textId="77777777" w:rsidTr="0018117B">
        <w:tc>
          <w:tcPr>
            <w:tcW w:w="2293" w:type="dxa"/>
          </w:tcPr>
          <w:p w14:paraId="68FA0848" w14:textId="77777777" w:rsidR="003E11D3" w:rsidRPr="00AF2E5F" w:rsidRDefault="00A03B2B" w:rsidP="00AF2E5F">
            <w:pPr>
              <w:pStyle w:val="NormalWeb"/>
              <w:spacing w:line="276" w:lineRule="auto"/>
              <w:jc w:val="both"/>
            </w:pPr>
            <w:r>
              <w:t>Madde</w:t>
            </w:r>
            <w:r w:rsidR="003E11D3" w:rsidRPr="00AF2E5F">
              <w:t>3</w:t>
            </w:r>
          </w:p>
        </w:tc>
        <w:tc>
          <w:tcPr>
            <w:tcW w:w="6779" w:type="dxa"/>
          </w:tcPr>
          <w:p w14:paraId="5B1CAD69" w14:textId="77777777" w:rsidR="003E11D3" w:rsidRPr="00AF2E5F" w:rsidRDefault="003E11D3" w:rsidP="00A646D6">
            <w:pPr>
              <w:pStyle w:val="NormalWeb"/>
              <w:spacing w:line="276" w:lineRule="auto"/>
              <w:jc w:val="both"/>
            </w:pPr>
            <w:r w:rsidRPr="00AF2E5F">
              <w:t>Yasa</w:t>
            </w:r>
            <w:r w:rsidR="00A646D6">
              <w:t>’</w:t>
            </w:r>
            <w:r w:rsidRPr="00AF2E5F">
              <w:t>nın yürürlüğe giriş tarihi düzenlenm</w:t>
            </w:r>
            <w:r w:rsidR="00A646D6">
              <w:t>iştir</w:t>
            </w:r>
            <w:r w:rsidRPr="00AF2E5F">
              <w:t>.</w:t>
            </w:r>
          </w:p>
        </w:tc>
      </w:tr>
    </w:tbl>
    <w:p w14:paraId="7F873652" w14:textId="77777777" w:rsidR="003E11D3" w:rsidRPr="00AF2E5F" w:rsidRDefault="003E11D3" w:rsidP="00AF2E5F">
      <w:pPr>
        <w:spacing w:line="276" w:lineRule="auto"/>
        <w:rPr>
          <w:rFonts w:ascii="Times New Roman" w:hAnsi="Times New Roman" w:cs="Times New Roman"/>
          <w:sz w:val="24"/>
          <w:szCs w:val="24"/>
          <w:lang w:val="tr-TR"/>
        </w:rPr>
      </w:pPr>
    </w:p>
    <w:p w14:paraId="013BEA18" w14:textId="77777777" w:rsidR="003E11D3" w:rsidRPr="00AF2E5F" w:rsidRDefault="003E11D3" w:rsidP="00AF2E5F">
      <w:pPr>
        <w:spacing w:line="276" w:lineRule="auto"/>
        <w:rPr>
          <w:rFonts w:ascii="Times New Roman" w:hAnsi="Times New Roman" w:cs="Times New Roman"/>
          <w:sz w:val="24"/>
          <w:szCs w:val="24"/>
          <w:lang w:val="tr-TR"/>
        </w:rPr>
      </w:pPr>
    </w:p>
    <w:p w14:paraId="72904965" w14:textId="77777777" w:rsidR="003E11D3" w:rsidRDefault="003E11D3" w:rsidP="00AF2E5F">
      <w:pPr>
        <w:spacing w:line="276" w:lineRule="auto"/>
        <w:rPr>
          <w:rFonts w:ascii="Times New Roman" w:hAnsi="Times New Roman" w:cs="Times New Roman"/>
          <w:sz w:val="24"/>
          <w:szCs w:val="24"/>
          <w:lang w:val="tr-TR"/>
        </w:rPr>
      </w:pPr>
    </w:p>
    <w:p w14:paraId="245CAE1E" w14:textId="77777777" w:rsidR="00A646D6" w:rsidRDefault="00A646D6" w:rsidP="00AF2E5F">
      <w:pPr>
        <w:spacing w:line="276" w:lineRule="auto"/>
        <w:rPr>
          <w:rFonts w:ascii="Times New Roman" w:hAnsi="Times New Roman" w:cs="Times New Roman"/>
          <w:sz w:val="24"/>
          <w:szCs w:val="24"/>
          <w:lang w:val="tr-TR"/>
        </w:rPr>
      </w:pPr>
    </w:p>
    <w:p w14:paraId="12906EAC" w14:textId="77777777" w:rsidR="00A646D6" w:rsidRDefault="00A646D6" w:rsidP="00AF2E5F">
      <w:pPr>
        <w:spacing w:line="276" w:lineRule="auto"/>
        <w:rPr>
          <w:rFonts w:ascii="Times New Roman" w:hAnsi="Times New Roman" w:cs="Times New Roman"/>
          <w:sz w:val="24"/>
          <w:szCs w:val="24"/>
          <w:lang w:val="tr-TR"/>
        </w:rPr>
      </w:pPr>
    </w:p>
    <w:p w14:paraId="49F271AF" w14:textId="77777777" w:rsidR="00A646D6" w:rsidRDefault="00A646D6" w:rsidP="00AF2E5F">
      <w:pPr>
        <w:spacing w:line="276" w:lineRule="auto"/>
        <w:rPr>
          <w:rFonts w:ascii="Times New Roman" w:hAnsi="Times New Roman" w:cs="Times New Roman"/>
          <w:sz w:val="24"/>
          <w:szCs w:val="24"/>
          <w:lang w:val="tr-TR"/>
        </w:rPr>
      </w:pPr>
    </w:p>
    <w:p w14:paraId="75001F10" w14:textId="77777777" w:rsidR="00A646D6" w:rsidRDefault="00A646D6" w:rsidP="00AF2E5F">
      <w:pPr>
        <w:spacing w:line="276" w:lineRule="auto"/>
        <w:rPr>
          <w:rFonts w:ascii="Times New Roman" w:hAnsi="Times New Roman" w:cs="Times New Roman"/>
          <w:sz w:val="24"/>
          <w:szCs w:val="24"/>
          <w:lang w:val="tr-TR"/>
        </w:rPr>
      </w:pPr>
    </w:p>
    <w:p w14:paraId="20B49682" w14:textId="77777777" w:rsidR="00A646D6" w:rsidRDefault="00A646D6" w:rsidP="00AF2E5F">
      <w:pPr>
        <w:spacing w:line="276" w:lineRule="auto"/>
        <w:rPr>
          <w:rFonts w:ascii="Times New Roman" w:hAnsi="Times New Roman" w:cs="Times New Roman"/>
          <w:sz w:val="24"/>
          <w:szCs w:val="24"/>
          <w:lang w:val="tr-TR"/>
        </w:rPr>
      </w:pPr>
    </w:p>
    <w:p w14:paraId="4AFED011" w14:textId="77777777" w:rsidR="00A646D6" w:rsidRDefault="00A646D6" w:rsidP="00AF2E5F">
      <w:pPr>
        <w:spacing w:line="276" w:lineRule="auto"/>
        <w:rPr>
          <w:rFonts w:ascii="Times New Roman" w:hAnsi="Times New Roman" w:cs="Times New Roman"/>
          <w:sz w:val="24"/>
          <w:szCs w:val="24"/>
          <w:lang w:val="tr-TR"/>
        </w:rPr>
      </w:pPr>
    </w:p>
    <w:p w14:paraId="2C810A06" w14:textId="77777777" w:rsidR="00A646D6" w:rsidRDefault="00A646D6" w:rsidP="00AF2E5F">
      <w:pPr>
        <w:spacing w:line="276" w:lineRule="auto"/>
        <w:rPr>
          <w:rFonts w:ascii="Times New Roman" w:hAnsi="Times New Roman" w:cs="Times New Roman"/>
          <w:sz w:val="24"/>
          <w:szCs w:val="24"/>
          <w:lang w:val="tr-TR"/>
        </w:rPr>
      </w:pPr>
    </w:p>
    <w:p w14:paraId="6D6A4698" w14:textId="77777777" w:rsidR="00A646D6" w:rsidRDefault="00A646D6" w:rsidP="00AF2E5F">
      <w:pPr>
        <w:spacing w:line="276" w:lineRule="auto"/>
        <w:rPr>
          <w:rFonts w:ascii="Times New Roman" w:hAnsi="Times New Roman" w:cs="Times New Roman"/>
          <w:sz w:val="24"/>
          <w:szCs w:val="24"/>
          <w:lang w:val="tr-TR"/>
        </w:rPr>
      </w:pPr>
    </w:p>
    <w:p w14:paraId="21231AD3" w14:textId="77777777" w:rsidR="00A646D6" w:rsidRDefault="00A646D6" w:rsidP="00AF2E5F">
      <w:pPr>
        <w:spacing w:line="276" w:lineRule="auto"/>
        <w:rPr>
          <w:rFonts w:ascii="Times New Roman" w:hAnsi="Times New Roman" w:cs="Times New Roman"/>
          <w:sz w:val="24"/>
          <w:szCs w:val="24"/>
          <w:lang w:val="tr-TR"/>
        </w:rPr>
      </w:pPr>
    </w:p>
    <w:p w14:paraId="5AC8CFD1" w14:textId="77777777" w:rsidR="00A646D6" w:rsidRDefault="00A646D6" w:rsidP="00AF2E5F">
      <w:pPr>
        <w:spacing w:line="276" w:lineRule="auto"/>
        <w:rPr>
          <w:rFonts w:ascii="Times New Roman" w:hAnsi="Times New Roman" w:cs="Times New Roman"/>
          <w:sz w:val="24"/>
          <w:szCs w:val="24"/>
          <w:lang w:val="tr-TR"/>
        </w:rPr>
      </w:pPr>
    </w:p>
    <w:p w14:paraId="64D9637C" w14:textId="77777777" w:rsidR="00A646D6" w:rsidRDefault="00A646D6" w:rsidP="00AF2E5F">
      <w:pPr>
        <w:spacing w:line="276" w:lineRule="auto"/>
        <w:rPr>
          <w:rFonts w:ascii="Times New Roman" w:hAnsi="Times New Roman" w:cs="Times New Roman"/>
          <w:sz w:val="24"/>
          <w:szCs w:val="24"/>
          <w:lang w:val="tr-TR"/>
        </w:rPr>
      </w:pPr>
    </w:p>
    <w:p w14:paraId="02CA6EBB" w14:textId="77777777" w:rsidR="00A646D6" w:rsidRDefault="00A646D6" w:rsidP="00AF2E5F">
      <w:pPr>
        <w:spacing w:line="276" w:lineRule="auto"/>
        <w:rPr>
          <w:rFonts w:ascii="Times New Roman" w:hAnsi="Times New Roman" w:cs="Times New Roman"/>
          <w:sz w:val="24"/>
          <w:szCs w:val="24"/>
          <w:lang w:val="tr-TR"/>
        </w:rPr>
      </w:pPr>
    </w:p>
    <w:p w14:paraId="2B06B7E1" w14:textId="77777777" w:rsidR="00A646D6" w:rsidRDefault="00A646D6" w:rsidP="00AF2E5F">
      <w:pPr>
        <w:spacing w:line="276" w:lineRule="auto"/>
        <w:rPr>
          <w:rFonts w:ascii="Times New Roman" w:hAnsi="Times New Roman" w:cs="Times New Roman"/>
          <w:sz w:val="24"/>
          <w:szCs w:val="24"/>
          <w:lang w:val="tr-TR"/>
        </w:rPr>
      </w:pPr>
    </w:p>
    <w:p w14:paraId="3BC8F235" w14:textId="77777777" w:rsidR="00A646D6" w:rsidRDefault="00A646D6" w:rsidP="00AF2E5F">
      <w:pPr>
        <w:spacing w:line="276" w:lineRule="auto"/>
        <w:rPr>
          <w:rFonts w:ascii="Times New Roman" w:hAnsi="Times New Roman" w:cs="Times New Roman"/>
          <w:sz w:val="24"/>
          <w:szCs w:val="24"/>
          <w:lang w:val="tr-TR"/>
        </w:rPr>
      </w:pPr>
    </w:p>
    <w:p w14:paraId="27009FF7" w14:textId="77777777" w:rsidR="00A646D6" w:rsidRDefault="00A646D6" w:rsidP="00AF2E5F">
      <w:pPr>
        <w:spacing w:line="276" w:lineRule="auto"/>
        <w:rPr>
          <w:rFonts w:ascii="Times New Roman" w:hAnsi="Times New Roman" w:cs="Times New Roman"/>
          <w:sz w:val="24"/>
          <w:szCs w:val="24"/>
          <w:lang w:val="tr-TR"/>
        </w:rPr>
      </w:pPr>
    </w:p>
    <w:p w14:paraId="5E058FDC" w14:textId="77777777" w:rsidR="00A646D6" w:rsidRDefault="00A646D6" w:rsidP="00AF2E5F">
      <w:pPr>
        <w:spacing w:line="276" w:lineRule="auto"/>
        <w:rPr>
          <w:rFonts w:ascii="Times New Roman" w:hAnsi="Times New Roman" w:cs="Times New Roman"/>
          <w:sz w:val="24"/>
          <w:szCs w:val="24"/>
          <w:lang w:val="tr-TR"/>
        </w:rPr>
      </w:pPr>
    </w:p>
    <w:p w14:paraId="166CCF8E" w14:textId="77777777" w:rsidR="00A646D6" w:rsidRDefault="00A646D6" w:rsidP="00AF2E5F">
      <w:pPr>
        <w:spacing w:line="276" w:lineRule="auto"/>
        <w:rPr>
          <w:rFonts w:ascii="Times New Roman" w:hAnsi="Times New Roman" w:cs="Times New Roman"/>
          <w:sz w:val="24"/>
          <w:szCs w:val="24"/>
          <w:lang w:val="tr-TR"/>
        </w:rPr>
      </w:pPr>
    </w:p>
    <w:p w14:paraId="67632BE3" w14:textId="77777777" w:rsidR="00A646D6" w:rsidRDefault="00A646D6" w:rsidP="00AF2E5F">
      <w:pPr>
        <w:spacing w:line="276" w:lineRule="auto"/>
        <w:rPr>
          <w:rFonts w:ascii="Times New Roman" w:hAnsi="Times New Roman" w:cs="Times New Roman"/>
          <w:sz w:val="24"/>
          <w:szCs w:val="24"/>
          <w:lang w:val="tr-TR"/>
        </w:rPr>
      </w:pPr>
    </w:p>
    <w:p w14:paraId="6297913C" w14:textId="77777777" w:rsidR="00A646D6" w:rsidRDefault="00A646D6" w:rsidP="00AF2E5F">
      <w:pPr>
        <w:spacing w:line="276" w:lineRule="auto"/>
        <w:rPr>
          <w:rFonts w:ascii="Times New Roman" w:hAnsi="Times New Roman" w:cs="Times New Roman"/>
          <w:sz w:val="24"/>
          <w:szCs w:val="24"/>
          <w:lang w:val="tr-TR"/>
        </w:rPr>
      </w:pPr>
    </w:p>
    <w:tbl>
      <w:tblPr>
        <w:tblStyle w:val="TabloKlavuz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570"/>
        <w:gridCol w:w="655"/>
        <w:gridCol w:w="993"/>
        <w:gridCol w:w="5131"/>
      </w:tblGrid>
      <w:tr w:rsidR="003E11D3" w:rsidRPr="00AF2E5F" w14:paraId="799CF422" w14:textId="77777777" w:rsidTr="00AF5257">
        <w:tc>
          <w:tcPr>
            <w:tcW w:w="9072" w:type="dxa"/>
            <w:gridSpan w:val="5"/>
          </w:tcPr>
          <w:p w14:paraId="6BAB889B" w14:textId="77777777" w:rsidR="003E11D3" w:rsidRPr="00AF2E5F" w:rsidRDefault="003E11D3" w:rsidP="00AF2E5F">
            <w:pPr>
              <w:pStyle w:val="NormalWeb"/>
              <w:spacing w:before="0" w:beforeAutospacing="0" w:after="0" w:afterAutospacing="0" w:line="276" w:lineRule="auto"/>
              <w:jc w:val="center"/>
              <w:rPr>
                <w:b/>
              </w:rPr>
            </w:pPr>
            <w:r w:rsidRPr="00AF2E5F">
              <w:rPr>
                <w:b/>
              </w:rPr>
              <w:lastRenderedPageBreak/>
              <w:t>SİGORTA HİZMETLERİ (DÜZENLEME VE DENETİM)</w:t>
            </w:r>
          </w:p>
          <w:p w14:paraId="2EA48C09" w14:textId="77777777" w:rsidR="003E11D3" w:rsidRPr="00AF2E5F" w:rsidRDefault="003E11D3" w:rsidP="00AF2E5F">
            <w:pPr>
              <w:pStyle w:val="NormalWeb"/>
              <w:spacing w:before="0" w:beforeAutospacing="0" w:after="0" w:afterAutospacing="0" w:line="276" w:lineRule="auto"/>
              <w:jc w:val="center"/>
            </w:pPr>
            <w:r w:rsidRPr="00AF2E5F">
              <w:rPr>
                <w:b/>
              </w:rPr>
              <w:t xml:space="preserve"> </w:t>
            </w:r>
            <w:r w:rsidR="00A646D6" w:rsidRPr="00AF2E5F">
              <w:rPr>
                <w:b/>
              </w:rPr>
              <w:t>(DEĞİŞİKLİK</w:t>
            </w:r>
            <w:r w:rsidR="00A646D6">
              <w:rPr>
                <w:b/>
              </w:rPr>
              <w:t>) YASA TASARISI</w:t>
            </w:r>
          </w:p>
        </w:tc>
      </w:tr>
      <w:tr w:rsidR="003E11D3" w:rsidRPr="00AF2E5F" w14:paraId="367FDF80" w14:textId="77777777" w:rsidTr="003E11D3">
        <w:tc>
          <w:tcPr>
            <w:tcW w:w="2293" w:type="dxa"/>
            <w:gridSpan w:val="2"/>
          </w:tcPr>
          <w:p w14:paraId="154EA567" w14:textId="77777777" w:rsidR="003E11D3" w:rsidRPr="00AF2E5F" w:rsidRDefault="003E11D3" w:rsidP="00AF2E5F">
            <w:pPr>
              <w:pStyle w:val="NormalWeb"/>
              <w:spacing w:line="276" w:lineRule="auto"/>
              <w:jc w:val="both"/>
            </w:pPr>
          </w:p>
        </w:tc>
        <w:tc>
          <w:tcPr>
            <w:tcW w:w="655" w:type="dxa"/>
          </w:tcPr>
          <w:p w14:paraId="052C2D60" w14:textId="77777777" w:rsidR="003E11D3" w:rsidRPr="00AF2E5F" w:rsidRDefault="003E11D3" w:rsidP="00AF2E5F">
            <w:pPr>
              <w:pStyle w:val="NormalWeb"/>
              <w:spacing w:line="276" w:lineRule="auto"/>
              <w:jc w:val="both"/>
            </w:pPr>
          </w:p>
        </w:tc>
        <w:tc>
          <w:tcPr>
            <w:tcW w:w="6124" w:type="dxa"/>
            <w:gridSpan w:val="2"/>
          </w:tcPr>
          <w:p w14:paraId="0AD55DE5" w14:textId="77777777" w:rsidR="003E11D3" w:rsidRPr="00AF2E5F" w:rsidRDefault="003E11D3" w:rsidP="00AF2E5F">
            <w:pPr>
              <w:pStyle w:val="NormalWeb"/>
              <w:spacing w:line="276" w:lineRule="auto"/>
              <w:jc w:val="both"/>
            </w:pPr>
          </w:p>
        </w:tc>
      </w:tr>
      <w:tr w:rsidR="00FC07AA" w:rsidRPr="00AF2E5F" w14:paraId="583D6832" w14:textId="77777777" w:rsidTr="005C2603">
        <w:tc>
          <w:tcPr>
            <w:tcW w:w="9072" w:type="dxa"/>
            <w:gridSpan w:val="5"/>
          </w:tcPr>
          <w:p w14:paraId="62AE0C03" w14:textId="77777777" w:rsidR="00FC07AA" w:rsidRPr="00AF2E5F" w:rsidRDefault="00FC07AA" w:rsidP="00AF2E5F">
            <w:pPr>
              <w:spacing w:line="276" w:lineRule="auto"/>
              <w:jc w:val="center"/>
              <w:rPr>
                <w:rFonts w:ascii="Times New Roman" w:hAnsi="Times New Roman" w:cs="Times New Roman"/>
                <w:noProof/>
                <w:sz w:val="24"/>
                <w:szCs w:val="24"/>
                <w:lang w:val="tr-TR"/>
              </w:rPr>
            </w:pPr>
            <w:r w:rsidRPr="00AF2E5F">
              <w:rPr>
                <w:rFonts w:ascii="Times New Roman" w:hAnsi="Times New Roman" w:cs="Times New Roman"/>
                <w:noProof/>
                <w:sz w:val="24"/>
                <w:szCs w:val="24"/>
                <w:lang w:val="tr-TR"/>
              </w:rPr>
              <w:t>Kuzey Kıbrıs Türk Cumhuriyeti Cumhuriyet Meclisi aşağıdaki Yasayı yapar:</w:t>
            </w:r>
          </w:p>
          <w:p w14:paraId="4A0FB91D" w14:textId="77777777" w:rsidR="00FC07AA" w:rsidRPr="00AF2E5F" w:rsidRDefault="00FC07AA" w:rsidP="00AF2E5F">
            <w:pPr>
              <w:spacing w:line="276" w:lineRule="auto"/>
              <w:rPr>
                <w:rFonts w:ascii="Times New Roman" w:hAnsi="Times New Roman" w:cs="Times New Roman"/>
                <w:sz w:val="24"/>
                <w:szCs w:val="24"/>
                <w:lang w:val="tr-TR"/>
              </w:rPr>
            </w:pPr>
          </w:p>
        </w:tc>
      </w:tr>
      <w:tr w:rsidR="00FC07AA" w:rsidRPr="00AF2E5F" w14:paraId="538CB66F" w14:textId="77777777" w:rsidTr="00620AE0">
        <w:tc>
          <w:tcPr>
            <w:tcW w:w="1723" w:type="dxa"/>
          </w:tcPr>
          <w:p w14:paraId="46D33E20" w14:textId="77777777" w:rsidR="00FC07AA" w:rsidRDefault="00FC07AA" w:rsidP="00AF2E5F">
            <w:pPr>
              <w:spacing w:line="276" w:lineRule="auto"/>
              <w:rPr>
                <w:rFonts w:ascii="Times New Roman" w:hAnsi="Times New Roman" w:cs="Times New Roman"/>
                <w:noProof/>
                <w:sz w:val="24"/>
                <w:szCs w:val="24"/>
                <w:lang w:val="tr-TR"/>
              </w:rPr>
            </w:pPr>
            <w:r w:rsidRPr="00AF2E5F">
              <w:rPr>
                <w:rFonts w:ascii="Times New Roman" w:hAnsi="Times New Roman" w:cs="Times New Roman"/>
                <w:noProof/>
                <w:sz w:val="24"/>
                <w:szCs w:val="24"/>
                <w:lang w:val="tr-TR"/>
              </w:rPr>
              <w:t>Kısa İsim</w:t>
            </w:r>
          </w:p>
          <w:p w14:paraId="3103240C" w14:textId="77777777" w:rsidR="00FA7A38" w:rsidRDefault="00A646D6" w:rsidP="00FA7A38">
            <w:pPr>
              <w:spacing w:line="276" w:lineRule="auto"/>
              <w:jc w:val="center"/>
              <w:rPr>
                <w:rFonts w:ascii="Times New Roman" w:hAnsi="Times New Roman" w:cs="Times New Roman"/>
                <w:noProof/>
                <w:sz w:val="24"/>
                <w:szCs w:val="24"/>
                <w:lang w:val="tr-TR"/>
              </w:rPr>
            </w:pPr>
            <w:r>
              <w:rPr>
                <w:rFonts w:ascii="Times New Roman" w:hAnsi="Times New Roman" w:cs="Times New Roman"/>
                <w:noProof/>
                <w:sz w:val="24"/>
                <w:szCs w:val="24"/>
                <w:lang w:val="tr-TR"/>
              </w:rPr>
              <w:t>60/2010</w:t>
            </w:r>
          </w:p>
          <w:p w14:paraId="608AB2B4" w14:textId="77777777" w:rsidR="00FC07AA" w:rsidRDefault="00FA7A38" w:rsidP="00FA7A38">
            <w:pPr>
              <w:spacing w:line="276" w:lineRule="auto"/>
              <w:jc w:val="right"/>
              <w:rPr>
                <w:rFonts w:ascii="Times New Roman" w:hAnsi="Times New Roman" w:cs="Times New Roman"/>
                <w:noProof/>
                <w:sz w:val="24"/>
                <w:szCs w:val="24"/>
                <w:lang w:val="tr-TR"/>
              </w:rPr>
            </w:pPr>
            <w:r w:rsidRPr="00FA7A38">
              <w:rPr>
                <w:rFonts w:ascii="Times New Roman" w:hAnsi="Times New Roman" w:cs="Times New Roman"/>
                <w:noProof/>
                <w:sz w:val="24"/>
                <w:szCs w:val="24"/>
                <w:lang w:val="tr-TR"/>
              </w:rPr>
              <w:t>11/2014</w:t>
            </w:r>
            <w:r>
              <w:rPr>
                <w:rFonts w:ascii="Times New Roman" w:hAnsi="Times New Roman" w:cs="Times New Roman"/>
                <w:noProof/>
                <w:sz w:val="24"/>
                <w:szCs w:val="24"/>
                <w:lang w:val="tr-TR"/>
              </w:rPr>
              <w:t xml:space="preserve"> 27/2020</w:t>
            </w:r>
            <w:r w:rsidRPr="00FA7A38">
              <w:rPr>
                <w:rFonts w:ascii="Times New Roman" w:hAnsi="Times New Roman" w:cs="Times New Roman"/>
                <w:noProof/>
                <w:sz w:val="24"/>
                <w:szCs w:val="24"/>
                <w:lang w:val="tr-TR"/>
              </w:rPr>
              <w:t xml:space="preserve"> 36/2025</w:t>
            </w:r>
          </w:p>
          <w:p w14:paraId="43F69522" w14:textId="77777777" w:rsidR="00A646D6" w:rsidRPr="00AF2E5F" w:rsidRDefault="00A646D6" w:rsidP="00A646D6">
            <w:pPr>
              <w:spacing w:line="276" w:lineRule="auto"/>
              <w:rPr>
                <w:rFonts w:ascii="Times New Roman" w:hAnsi="Times New Roman" w:cs="Times New Roman"/>
                <w:sz w:val="24"/>
                <w:szCs w:val="24"/>
                <w:lang w:val="tr-TR"/>
              </w:rPr>
            </w:pPr>
          </w:p>
        </w:tc>
        <w:tc>
          <w:tcPr>
            <w:tcW w:w="570" w:type="dxa"/>
          </w:tcPr>
          <w:p w14:paraId="65C408D9" w14:textId="77777777" w:rsidR="00FC07AA" w:rsidRPr="00AF2E5F" w:rsidRDefault="00FC07AA" w:rsidP="00AF2E5F">
            <w:pPr>
              <w:spacing w:line="276" w:lineRule="auto"/>
              <w:rPr>
                <w:rFonts w:ascii="Times New Roman" w:hAnsi="Times New Roman" w:cs="Times New Roman"/>
                <w:sz w:val="24"/>
                <w:szCs w:val="24"/>
                <w:lang w:val="tr-TR"/>
              </w:rPr>
            </w:pPr>
            <w:r w:rsidRPr="00AF2E5F">
              <w:rPr>
                <w:rFonts w:ascii="Times New Roman" w:hAnsi="Times New Roman" w:cs="Times New Roman"/>
                <w:sz w:val="24"/>
                <w:szCs w:val="24"/>
                <w:lang w:val="tr-TR"/>
              </w:rPr>
              <w:t>1.</w:t>
            </w:r>
          </w:p>
        </w:tc>
        <w:tc>
          <w:tcPr>
            <w:tcW w:w="6779" w:type="dxa"/>
            <w:gridSpan w:val="3"/>
          </w:tcPr>
          <w:p w14:paraId="2C946252" w14:textId="77777777" w:rsidR="00FC07AA" w:rsidRPr="00AF2E5F" w:rsidRDefault="00FC07AA" w:rsidP="00AF2E5F">
            <w:pPr>
              <w:spacing w:line="276" w:lineRule="auto"/>
              <w:jc w:val="both"/>
              <w:rPr>
                <w:rFonts w:ascii="Times New Roman" w:hAnsi="Times New Roman" w:cs="Times New Roman"/>
                <w:sz w:val="24"/>
                <w:szCs w:val="24"/>
                <w:lang w:val="tr-TR"/>
              </w:rPr>
            </w:pPr>
            <w:r w:rsidRPr="00AF2E5F">
              <w:rPr>
                <w:rFonts w:ascii="Times New Roman" w:hAnsi="Times New Roman" w:cs="Times New Roman"/>
                <w:sz w:val="24"/>
                <w:szCs w:val="24"/>
                <w:lang w:val="tr-TR"/>
              </w:rPr>
              <w:t xml:space="preserve">Bu Yasa, </w:t>
            </w:r>
            <w:r w:rsidR="00D73C8E" w:rsidRPr="00AF2E5F">
              <w:rPr>
                <w:rFonts w:ascii="Times New Roman" w:hAnsi="Times New Roman" w:cs="Times New Roman"/>
                <w:sz w:val="24"/>
                <w:szCs w:val="24"/>
                <w:lang w:val="tr-TR"/>
              </w:rPr>
              <w:t>Sigorta Hizmetleri (Düzenleme Ve Denetim) (Değişiklik)</w:t>
            </w:r>
            <w:r w:rsidR="00A646D6">
              <w:rPr>
                <w:rFonts w:ascii="Times New Roman" w:hAnsi="Times New Roman" w:cs="Times New Roman"/>
                <w:sz w:val="24"/>
                <w:szCs w:val="24"/>
                <w:lang w:val="tr-TR"/>
              </w:rPr>
              <w:t xml:space="preserve"> </w:t>
            </w:r>
            <w:r w:rsidR="00D73C8E" w:rsidRPr="00AF2E5F">
              <w:rPr>
                <w:rFonts w:ascii="Times New Roman" w:hAnsi="Times New Roman" w:cs="Times New Roman"/>
                <w:sz w:val="24"/>
                <w:szCs w:val="24"/>
                <w:lang w:val="tr-TR"/>
              </w:rPr>
              <w:t xml:space="preserve">Yasası </w:t>
            </w:r>
            <w:r w:rsidRPr="00AF2E5F">
              <w:rPr>
                <w:rFonts w:ascii="Times New Roman" w:hAnsi="Times New Roman" w:cs="Times New Roman"/>
                <w:sz w:val="24"/>
                <w:szCs w:val="24"/>
                <w:lang w:val="tr-TR"/>
              </w:rPr>
              <w:t xml:space="preserve">olarak isimlendirilir ve aşağıda “Esas Yasa” olarak anılan </w:t>
            </w:r>
            <w:r w:rsidR="00D73C8E" w:rsidRPr="00AF2E5F">
              <w:rPr>
                <w:rFonts w:ascii="Times New Roman" w:hAnsi="Times New Roman" w:cs="Times New Roman"/>
                <w:sz w:val="24"/>
                <w:szCs w:val="24"/>
                <w:lang w:val="tr-TR"/>
              </w:rPr>
              <w:t xml:space="preserve">Sigorta Hizmetleri (Düzenleme Ve Denetim) Yasası </w:t>
            </w:r>
            <w:r w:rsidRPr="00AF2E5F">
              <w:rPr>
                <w:rFonts w:ascii="Times New Roman" w:hAnsi="Times New Roman" w:cs="Times New Roman"/>
                <w:sz w:val="24"/>
                <w:szCs w:val="24"/>
                <w:lang w:val="tr-TR"/>
              </w:rPr>
              <w:t>ile birlikte okunur.</w:t>
            </w:r>
          </w:p>
        </w:tc>
      </w:tr>
      <w:tr w:rsidR="00CD321B" w:rsidRPr="00AF2E5F" w14:paraId="16D622B8" w14:textId="77777777" w:rsidTr="00620AE0">
        <w:tc>
          <w:tcPr>
            <w:tcW w:w="1723" w:type="dxa"/>
          </w:tcPr>
          <w:p w14:paraId="583FA793" w14:textId="77777777" w:rsidR="00CD321B" w:rsidRPr="00AF2E5F" w:rsidRDefault="00CD321B" w:rsidP="00AF2E5F">
            <w:pPr>
              <w:spacing w:line="276" w:lineRule="auto"/>
              <w:rPr>
                <w:rFonts w:ascii="Times New Roman" w:hAnsi="Times New Roman" w:cs="Times New Roman"/>
                <w:noProof/>
                <w:sz w:val="24"/>
                <w:szCs w:val="24"/>
                <w:lang w:val="tr-TR"/>
              </w:rPr>
            </w:pPr>
          </w:p>
        </w:tc>
        <w:tc>
          <w:tcPr>
            <w:tcW w:w="570" w:type="dxa"/>
          </w:tcPr>
          <w:p w14:paraId="1D0C97C8" w14:textId="77777777" w:rsidR="00CD321B" w:rsidRPr="00AF2E5F" w:rsidRDefault="00CD321B" w:rsidP="00AF2E5F">
            <w:pPr>
              <w:spacing w:line="276" w:lineRule="auto"/>
              <w:rPr>
                <w:rFonts w:ascii="Times New Roman" w:hAnsi="Times New Roman" w:cs="Times New Roman"/>
                <w:sz w:val="24"/>
                <w:szCs w:val="24"/>
                <w:lang w:val="tr-TR"/>
              </w:rPr>
            </w:pPr>
          </w:p>
        </w:tc>
        <w:tc>
          <w:tcPr>
            <w:tcW w:w="6779" w:type="dxa"/>
            <w:gridSpan w:val="3"/>
          </w:tcPr>
          <w:p w14:paraId="0727A448" w14:textId="77777777" w:rsidR="00CD321B" w:rsidRPr="00AF2E5F" w:rsidRDefault="00CD321B" w:rsidP="00AF2E5F">
            <w:pPr>
              <w:spacing w:line="276" w:lineRule="auto"/>
              <w:jc w:val="both"/>
              <w:rPr>
                <w:rFonts w:ascii="Times New Roman" w:hAnsi="Times New Roman" w:cs="Times New Roman"/>
                <w:sz w:val="24"/>
                <w:szCs w:val="24"/>
                <w:lang w:val="tr-TR"/>
              </w:rPr>
            </w:pPr>
          </w:p>
        </w:tc>
      </w:tr>
      <w:tr w:rsidR="008B2057" w:rsidRPr="00AF2E5F" w14:paraId="4FACD6A6" w14:textId="77777777" w:rsidTr="00BE6B4B">
        <w:tc>
          <w:tcPr>
            <w:tcW w:w="1723" w:type="dxa"/>
          </w:tcPr>
          <w:p w14:paraId="2FFEA80A" w14:textId="77777777" w:rsidR="008B2057" w:rsidRPr="00AF2E5F" w:rsidRDefault="00B5033D" w:rsidP="00B5033D">
            <w:pPr>
              <w:spacing w:line="276" w:lineRule="auto"/>
              <w:rPr>
                <w:rFonts w:ascii="Times New Roman" w:hAnsi="Times New Roman" w:cs="Times New Roman"/>
                <w:noProof/>
                <w:sz w:val="24"/>
                <w:szCs w:val="24"/>
                <w:lang w:val="tr-TR"/>
              </w:rPr>
            </w:pPr>
            <w:r>
              <w:rPr>
                <w:rFonts w:ascii="Times New Roman" w:hAnsi="Times New Roman" w:cs="Times New Roman"/>
                <w:noProof/>
                <w:sz w:val="24"/>
                <w:szCs w:val="24"/>
                <w:lang w:val="tr-TR"/>
              </w:rPr>
              <w:t>Esas Yasa’nın</w:t>
            </w:r>
            <w:r w:rsidR="008B2057" w:rsidRPr="00AF2E5F">
              <w:rPr>
                <w:rFonts w:ascii="Times New Roman" w:hAnsi="Times New Roman" w:cs="Times New Roman"/>
                <w:noProof/>
                <w:sz w:val="24"/>
                <w:szCs w:val="24"/>
                <w:lang w:val="tr-TR"/>
              </w:rPr>
              <w:t xml:space="preserve"> 64’üncü Maddesinin Değiştirilmesi</w:t>
            </w:r>
          </w:p>
        </w:tc>
        <w:tc>
          <w:tcPr>
            <w:tcW w:w="570" w:type="dxa"/>
          </w:tcPr>
          <w:p w14:paraId="57814E24" w14:textId="77777777" w:rsidR="008B2057" w:rsidRPr="00AF2E5F" w:rsidRDefault="008B2057" w:rsidP="00AF2E5F">
            <w:pPr>
              <w:spacing w:line="276" w:lineRule="auto"/>
              <w:rPr>
                <w:rFonts w:ascii="Times New Roman" w:hAnsi="Times New Roman" w:cs="Times New Roman"/>
                <w:sz w:val="24"/>
                <w:szCs w:val="24"/>
                <w:lang w:val="tr-TR"/>
              </w:rPr>
            </w:pPr>
            <w:r w:rsidRPr="00AF2E5F">
              <w:rPr>
                <w:rFonts w:ascii="Times New Roman" w:hAnsi="Times New Roman" w:cs="Times New Roman"/>
                <w:sz w:val="24"/>
                <w:szCs w:val="24"/>
                <w:lang w:val="tr-TR"/>
              </w:rPr>
              <w:t>2.</w:t>
            </w:r>
          </w:p>
        </w:tc>
        <w:tc>
          <w:tcPr>
            <w:tcW w:w="655" w:type="dxa"/>
          </w:tcPr>
          <w:p w14:paraId="169F91FF" w14:textId="77777777" w:rsidR="008B2057" w:rsidRPr="00AF2E5F" w:rsidRDefault="008B2057" w:rsidP="00AF2E5F">
            <w:pPr>
              <w:spacing w:line="276" w:lineRule="auto"/>
              <w:jc w:val="both"/>
              <w:rPr>
                <w:rFonts w:ascii="Times New Roman" w:hAnsi="Times New Roman" w:cs="Times New Roman"/>
                <w:sz w:val="24"/>
                <w:szCs w:val="24"/>
                <w:lang w:val="tr-TR"/>
              </w:rPr>
            </w:pPr>
            <w:r w:rsidRPr="00AF2E5F">
              <w:rPr>
                <w:rFonts w:ascii="Times New Roman" w:hAnsi="Times New Roman" w:cs="Times New Roman"/>
                <w:sz w:val="24"/>
                <w:szCs w:val="24"/>
                <w:lang w:val="tr-TR"/>
              </w:rPr>
              <w:t>(2)</w:t>
            </w:r>
          </w:p>
        </w:tc>
        <w:tc>
          <w:tcPr>
            <w:tcW w:w="6124" w:type="dxa"/>
            <w:gridSpan w:val="2"/>
          </w:tcPr>
          <w:p w14:paraId="02B0B217" w14:textId="77777777" w:rsidR="008B2057" w:rsidRPr="00AF2E5F" w:rsidRDefault="008B2057" w:rsidP="00B5033D">
            <w:pPr>
              <w:spacing w:line="276" w:lineRule="auto"/>
              <w:jc w:val="both"/>
              <w:rPr>
                <w:rFonts w:ascii="Times New Roman" w:hAnsi="Times New Roman" w:cs="Times New Roman"/>
                <w:snapToGrid w:val="0"/>
                <w:sz w:val="24"/>
                <w:szCs w:val="24"/>
                <w:lang w:val="tr-TR"/>
              </w:rPr>
            </w:pPr>
            <w:r w:rsidRPr="00AF2E5F">
              <w:rPr>
                <w:rFonts w:ascii="Times New Roman" w:hAnsi="Times New Roman" w:cs="Times New Roman"/>
                <w:sz w:val="24"/>
                <w:szCs w:val="24"/>
                <w:lang w:val="tr-TR"/>
              </w:rPr>
              <w:t>Esas Yasanın 64’üncü madde</w:t>
            </w:r>
            <w:r w:rsidR="00B5033D">
              <w:rPr>
                <w:rFonts w:ascii="Times New Roman" w:hAnsi="Times New Roman" w:cs="Times New Roman"/>
                <w:sz w:val="24"/>
                <w:szCs w:val="24"/>
                <w:lang w:val="tr-TR"/>
              </w:rPr>
              <w:t>sinin (11)’inci fıkrasının (Ç) b</w:t>
            </w:r>
            <w:r w:rsidRPr="00AF2E5F">
              <w:rPr>
                <w:rFonts w:ascii="Times New Roman" w:hAnsi="Times New Roman" w:cs="Times New Roman"/>
                <w:sz w:val="24"/>
                <w:szCs w:val="24"/>
                <w:lang w:val="tr-TR"/>
              </w:rPr>
              <w:t xml:space="preserve">endinden </w:t>
            </w:r>
            <w:r w:rsidR="00B5033D">
              <w:rPr>
                <w:rFonts w:ascii="Times New Roman" w:hAnsi="Times New Roman" w:cs="Times New Roman"/>
                <w:sz w:val="24"/>
                <w:szCs w:val="24"/>
                <w:lang w:val="tr-TR"/>
              </w:rPr>
              <w:t xml:space="preserve">hemen </w:t>
            </w:r>
            <w:r w:rsidRPr="00AF2E5F">
              <w:rPr>
                <w:rFonts w:ascii="Times New Roman" w:hAnsi="Times New Roman" w:cs="Times New Roman"/>
                <w:sz w:val="24"/>
                <w:szCs w:val="24"/>
                <w:lang w:val="tr-TR"/>
              </w:rPr>
              <w:t>sonra</w:t>
            </w:r>
            <w:r w:rsidR="00B5033D">
              <w:rPr>
                <w:rFonts w:ascii="Times New Roman" w:hAnsi="Times New Roman" w:cs="Times New Roman"/>
                <w:sz w:val="24"/>
                <w:szCs w:val="24"/>
                <w:lang w:val="tr-TR"/>
              </w:rPr>
              <w:t xml:space="preserve"> aşağıdaki </w:t>
            </w:r>
            <w:r w:rsidRPr="00AF2E5F">
              <w:rPr>
                <w:rFonts w:ascii="Times New Roman" w:hAnsi="Times New Roman" w:cs="Times New Roman"/>
                <w:sz w:val="24"/>
                <w:szCs w:val="24"/>
                <w:lang w:val="tr-TR"/>
              </w:rPr>
              <w:t xml:space="preserve">yeni (D) </w:t>
            </w:r>
            <w:r w:rsidR="00B5033D">
              <w:rPr>
                <w:rFonts w:ascii="Times New Roman" w:hAnsi="Times New Roman" w:cs="Times New Roman"/>
                <w:sz w:val="24"/>
                <w:szCs w:val="24"/>
                <w:lang w:val="tr-TR"/>
              </w:rPr>
              <w:t>b</w:t>
            </w:r>
            <w:r w:rsidRPr="00AF2E5F">
              <w:rPr>
                <w:rFonts w:ascii="Times New Roman" w:hAnsi="Times New Roman" w:cs="Times New Roman"/>
                <w:sz w:val="24"/>
                <w:szCs w:val="24"/>
                <w:lang w:val="tr-TR"/>
              </w:rPr>
              <w:t xml:space="preserve">endi eklemek </w:t>
            </w:r>
            <w:r w:rsidRPr="00AF2E5F">
              <w:rPr>
                <w:rFonts w:ascii="Times New Roman" w:hAnsi="Times New Roman" w:cs="Times New Roman"/>
                <w:color w:val="000000" w:themeColor="text1"/>
                <w:sz w:val="24"/>
                <w:szCs w:val="24"/>
                <w:lang w:val="tr-TR"/>
              </w:rPr>
              <w:t>suretiyle değiştiril</w:t>
            </w:r>
            <w:r w:rsidR="00B5033D">
              <w:rPr>
                <w:rFonts w:ascii="Times New Roman" w:hAnsi="Times New Roman" w:cs="Times New Roman"/>
                <w:color w:val="000000" w:themeColor="text1"/>
                <w:sz w:val="24"/>
                <w:szCs w:val="24"/>
                <w:lang w:val="tr-TR"/>
              </w:rPr>
              <w:t>ir</w:t>
            </w:r>
            <w:r w:rsidRPr="00AF2E5F">
              <w:rPr>
                <w:rFonts w:ascii="Times New Roman" w:hAnsi="Times New Roman" w:cs="Times New Roman"/>
                <w:color w:val="000000" w:themeColor="text1"/>
                <w:sz w:val="24"/>
                <w:szCs w:val="24"/>
                <w:lang w:val="tr-TR"/>
              </w:rPr>
              <w:t>.</w:t>
            </w:r>
          </w:p>
        </w:tc>
      </w:tr>
      <w:tr w:rsidR="00CD321B" w:rsidRPr="00AF2E5F" w14:paraId="3FF4A929" w14:textId="77777777" w:rsidTr="009524BC">
        <w:tc>
          <w:tcPr>
            <w:tcW w:w="1723" w:type="dxa"/>
          </w:tcPr>
          <w:p w14:paraId="34B38449" w14:textId="77777777" w:rsidR="00CD321B" w:rsidRPr="00AF2E5F" w:rsidRDefault="00CD321B" w:rsidP="00AF2E5F">
            <w:pPr>
              <w:spacing w:line="276" w:lineRule="auto"/>
              <w:rPr>
                <w:rFonts w:ascii="Times New Roman" w:hAnsi="Times New Roman" w:cs="Times New Roman"/>
                <w:noProof/>
                <w:sz w:val="24"/>
                <w:szCs w:val="24"/>
                <w:lang w:val="tr-TR"/>
              </w:rPr>
            </w:pPr>
          </w:p>
        </w:tc>
        <w:tc>
          <w:tcPr>
            <w:tcW w:w="570" w:type="dxa"/>
          </w:tcPr>
          <w:p w14:paraId="65E6B72A" w14:textId="77777777" w:rsidR="00CD321B" w:rsidRPr="00AF2E5F" w:rsidRDefault="00CD321B" w:rsidP="00AF2E5F">
            <w:pPr>
              <w:spacing w:line="276" w:lineRule="auto"/>
              <w:rPr>
                <w:rFonts w:ascii="Times New Roman" w:hAnsi="Times New Roman" w:cs="Times New Roman"/>
                <w:sz w:val="24"/>
                <w:szCs w:val="24"/>
                <w:lang w:val="tr-TR"/>
              </w:rPr>
            </w:pPr>
          </w:p>
        </w:tc>
        <w:tc>
          <w:tcPr>
            <w:tcW w:w="655" w:type="dxa"/>
          </w:tcPr>
          <w:p w14:paraId="5F0DAD82" w14:textId="77777777" w:rsidR="00CD321B" w:rsidRPr="00AF2E5F" w:rsidRDefault="00CD321B" w:rsidP="00AF2E5F">
            <w:pPr>
              <w:spacing w:line="276" w:lineRule="auto"/>
              <w:jc w:val="both"/>
              <w:rPr>
                <w:rFonts w:ascii="Times New Roman" w:hAnsi="Times New Roman" w:cs="Times New Roman"/>
                <w:sz w:val="24"/>
                <w:szCs w:val="24"/>
                <w:lang w:val="tr-TR"/>
              </w:rPr>
            </w:pPr>
          </w:p>
        </w:tc>
        <w:tc>
          <w:tcPr>
            <w:tcW w:w="993" w:type="dxa"/>
          </w:tcPr>
          <w:p w14:paraId="2AC6399B" w14:textId="77777777" w:rsidR="00CD321B" w:rsidRPr="00AF2E5F" w:rsidRDefault="00CD321B" w:rsidP="00AF2E5F">
            <w:pPr>
              <w:spacing w:line="276" w:lineRule="auto"/>
              <w:jc w:val="both"/>
              <w:rPr>
                <w:rFonts w:ascii="Times New Roman" w:hAnsi="Times New Roman" w:cs="Times New Roman"/>
                <w:sz w:val="24"/>
                <w:szCs w:val="24"/>
                <w:lang w:val="tr-TR"/>
              </w:rPr>
            </w:pPr>
            <w:r w:rsidRPr="00AF2E5F">
              <w:rPr>
                <w:rFonts w:ascii="Times New Roman" w:hAnsi="Times New Roman" w:cs="Times New Roman"/>
                <w:sz w:val="24"/>
                <w:szCs w:val="24"/>
                <w:lang w:val="tr-TR"/>
              </w:rPr>
              <w:t>“(D)</w:t>
            </w:r>
          </w:p>
        </w:tc>
        <w:tc>
          <w:tcPr>
            <w:tcW w:w="5131" w:type="dxa"/>
          </w:tcPr>
          <w:p w14:paraId="119CBFEF" w14:textId="77777777" w:rsidR="00447D1B" w:rsidRPr="00AF2E5F" w:rsidRDefault="00447D1B" w:rsidP="00AF2E5F">
            <w:pPr>
              <w:pStyle w:val="ListeParagraf"/>
              <w:spacing w:line="276" w:lineRule="auto"/>
              <w:ind w:left="0"/>
              <w:jc w:val="both"/>
              <w:rPr>
                <w:rFonts w:ascii="Times New Roman" w:hAnsi="Times New Roman" w:cs="Times New Roman"/>
                <w:color w:val="000000" w:themeColor="text1"/>
                <w:sz w:val="24"/>
                <w:szCs w:val="24"/>
                <w:lang w:val="tr-TR"/>
              </w:rPr>
            </w:pPr>
            <w:r w:rsidRPr="00AF2E5F">
              <w:rPr>
                <w:rFonts w:ascii="Times New Roman" w:hAnsi="Times New Roman" w:cs="Times New Roman"/>
                <w:color w:val="000000" w:themeColor="text1"/>
                <w:sz w:val="24"/>
                <w:szCs w:val="24"/>
                <w:lang w:val="tr-TR"/>
              </w:rPr>
              <w:t>Trafikte güvenliğin artırılması, trafik kazalarının önlenmesine yönelik denetim kapasitesinin geliştirilmesi, trafik polislerinin teknik araç, gereç ve donanım ihtiyaçlarının karşılanması ile trafik hizmetlerinde kullanılacak altyapı ve teknolojik sistemlerin güçlendirilmesi amacıyla Zorunlu Sigortalar Garanti Fonu Yönetim Kurulu</w:t>
            </w:r>
            <w:r w:rsidR="00655896">
              <w:rPr>
                <w:rFonts w:ascii="Times New Roman" w:hAnsi="Times New Roman" w:cs="Times New Roman"/>
                <w:color w:val="000000" w:themeColor="text1"/>
                <w:sz w:val="24"/>
                <w:szCs w:val="24"/>
                <w:lang w:val="tr-TR"/>
              </w:rPr>
              <w:t>,</w:t>
            </w:r>
            <w:r w:rsidRPr="00AF2E5F">
              <w:rPr>
                <w:rFonts w:ascii="Times New Roman" w:hAnsi="Times New Roman" w:cs="Times New Roman"/>
                <w:color w:val="000000" w:themeColor="text1"/>
                <w:sz w:val="24"/>
                <w:szCs w:val="24"/>
                <w:lang w:val="tr-TR"/>
              </w:rPr>
              <w:t xml:space="preserve"> alacağı karar ile </w:t>
            </w:r>
            <w:r w:rsidR="00F75227">
              <w:rPr>
                <w:rFonts w:ascii="Times New Roman" w:hAnsi="Times New Roman" w:cs="Times New Roman"/>
                <w:color w:val="000000" w:themeColor="text1"/>
                <w:sz w:val="24"/>
                <w:szCs w:val="24"/>
                <w:lang w:val="tr-TR"/>
              </w:rPr>
              <w:t xml:space="preserve">bu Değişiklik Yasası’nın yürürlüğe girdiği tarihi takip eden ilk ayın 1’inden itibaren , </w:t>
            </w:r>
            <w:r w:rsidRPr="00AF2E5F">
              <w:rPr>
                <w:rFonts w:ascii="Times New Roman" w:hAnsi="Times New Roman" w:cs="Times New Roman"/>
                <w:color w:val="000000" w:themeColor="text1"/>
                <w:sz w:val="24"/>
                <w:szCs w:val="24"/>
                <w:lang w:val="tr-TR"/>
              </w:rPr>
              <w:t>h</w:t>
            </w:r>
            <w:r w:rsidR="00655896">
              <w:rPr>
                <w:rFonts w:ascii="Times New Roman" w:hAnsi="Times New Roman" w:cs="Times New Roman"/>
                <w:color w:val="000000" w:themeColor="text1"/>
                <w:sz w:val="24"/>
                <w:szCs w:val="24"/>
                <w:lang w:val="tr-TR"/>
              </w:rPr>
              <w:t>er ayın ilk iş günü itibari ile</w:t>
            </w:r>
            <w:r w:rsidRPr="00AF2E5F">
              <w:rPr>
                <w:rFonts w:ascii="Times New Roman" w:hAnsi="Times New Roman" w:cs="Times New Roman"/>
                <w:color w:val="000000" w:themeColor="text1"/>
                <w:sz w:val="24"/>
                <w:szCs w:val="24"/>
                <w:lang w:val="tr-TR"/>
              </w:rPr>
              <w:t xml:space="preserve"> bir önceki ay sigorta şirketlerinin zorunlu trafik sigortaları ile ilgili üretilen primlerin Fon’a ödemek zorunda bulundukları katılma payı toplam tutarının %35 (yüzde otuzbeş)’ine karşılık gelen </w:t>
            </w:r>
            <w:r w:rsidRPr="00AF2E5F">
              <w:rPr>
                <w:rFonts w:ascii="Times New Roman" w:hAnsi="Times New Roman" w:cs="Times New Roman"/>
                <w:color w:val="000000" w:themeColor="text1"/>
                <w:sz w:val="24"/>
                <w:szCs w:val="24"/>
                <w:lang w:val="tr-TR" w:eastAsia="en-GB"/>
              </w:rPr>
              <w:t xml:space="preserve">meblağı belirleyip </w:t>
            </w:r>
            <w:r w:rsidRPr="00AF2E5F">
              <w:rPr>
                <w:rFonts w:ascii="Times New Roman" w:hAnsi="Times New Roman" w:cs="Times New Roman"/>
                <w:color w:val="000000" w:themeColor="text1"/>
                <w:sz w:val="24"/>
                <w:szCs w:val="24"/>
                <w:lang w:val="tr-TR"/>
              </w:rPr>
              <w:t xml:space="preserve">ödenek ayırır. </w:t>
            </w:r>
          </w:p>
          <w:p w14:paraId="457BF862" w14:textId="77777777" w:rsidR="00CD321B" w:rsidRPr="00AF2E5F" w:rsidRDefault="00447D1B" w:rsidP="00AF2E5F">
            <w:pPr>
              <w:spacing w:line="276" w:lineRule="auto"/>
              <w:jc w:val="both"/>
              <w:rPr>
                <w:rFonts w:ascii="Times New Roman" w:hAnsi="Times New Roman" w:cs="Times New Roman"/>
                <w:snapToGrid w:val="0"/>
                <w:sz w:val="24"/>
                <w:szCs w:val="24"/>
                <w:lang w:val="tr-TR"/>
              </w:rPr>
            </w:pPr>
            <w:r w:rsidRPr="00AF2E5F">
              <w:rPr>
                <w:rFonts w:ascii="Times New Roman" w:hAnsi="Times New Roman" w:cs="Times New Roman"/>
                <w:color w:val="000000" w:themeColor="text1"/>
                <w:sz w:val="24"/>
                <w:szCs w:val="24"/>
                <w:lang w:val="tr-TR"/>
              </w:rPr>
              <w:t xml:space="preserve">Bu bent maksatları bakımından kullanılmak üzere </w:t>
            </w:r>
            <w:r w:rsidRPr="00AF2E5F">
              <w:rPr>
                <w:rFonts w:ascii="Times New Roman" w:hAnsi="Times New Roman" w:cs="Times New Roman"/>
                <w:color w:val="000000" w:themeColor="text1"/>
                <w:sz w:val="24"/>
                <w:szCs w:val="24"/>
                <w:lang w:val="tr-TR" w:eastAsia="en-GB"/>
              </w:rPr>
              <w:t xml:space="preserve">ayrılan bu ödenek en geç 1 (bir) ay içerisinde </w:t>
            </w:r>
            <w:r w:rsidRPr="00AF2E5F">
              <w:rPr>
                <w:rFonts w:ascii="Times New Roman" w:hAnsi="Times New Roman" w:cs="Times New Roman"/>
                <w:color w:val="000000" w:themeColor="text1"/>
                <w:sz w:val="24"/>
                <w:szCs w:val="24"/>
                <w:lang w:val="tr-TR"/>
              </w:rPr>
              <w:t>Kuzey Kıbrıs Türk Cumhuriyeti</w:t>
            </w:r>
            <w:r w:rsidRPr="00AF2E5F">
              <w:rPr>
                <w:rFonts w:ascii="Times New Roman" w:hAnsi="Times New Roman" w:cs="Times New Roman"/>
                <w:snapToGrid w:val="0"/>
                <w:sz w:val="24"/>
                <w:szCs w:val="24"/>
                <w:lang w:val="tr-TR"/>
              </w:rPr>
              <w:t xml:space="preserve"> Merkez Bankasında Kıbrıs Türk Polis Güçlendirme Vakfı adına açılacak bir hesaba yatırılır.</w:t>
            </w:r>
          </w:p>
        </w:tc>
      </w:tr>
      <w:tr w:rsidR="009524BC" w:rsidRPr="00AF2E5F" w14:paraId="6D5739F5" w14:textId="77777777" w:rsidTr="00620AE0">
        <w:tc>
          <w:tcPr>
            <w:tcW w:w="1723" w:type="dxa"/>
          </w:tcPr>
          <w:p w14:paraId="280A5067" w14:textId="77777777" w:rsidR="009524BC" w:rsidRPr="00AF2E5F" w:rsidRDefault="009524BC" w:rsidP="00AF2E5F">
            <w:pPr>
              <w:spacing w:line="276" w:lineRule="auto"/>
              <w:rPr>
                <w:rFonts w:ascii="Times New Roman" w:hAnsi="Times New Roman" w:cs="Times New Roman"/>
                <w:noProof/>
                <w:sz w:val="24"/>
                <w:szCs w:val="24"/>
                <w:lang w:val="tr-TR"/>
              </w:rPr>
            </w:pPr>
          </w:p>
        </w:tc>
        <w:tc>
          <w:tcPr>
            <w:tcW w:w="570" w:type="dxa"/>
          </w:tcPr>
          <w:p w14:paraId="2EBB5656" w14:textId="77777777" w:rsidR="009524BC" w:rsidRPr="00AF2E5F" w:rsidRDefault="009524BC" w:rsidP="00AF2E5F">
            <w:pPr>
              <w:spacing w:line="276" w:lineRule="auto"/>
              <w:rPr>
                <w:rFonts w:ascii="Times New Roman" w:hAnsi="Times New Roman" w:cs="Times New Roman"/>
                <w:sz w:val="24"/>
                <w:szCs w:val="24"/>
                <w:lang w:val="tr-TR"/>
              </w:rPr>
            </w:pPr>
          </w:p>
        </w:tc>
        <w:tc>
          <w:tcPr>
            <w:tcW w:w="6779" w:type="dxa"/>
            <w:gridSpan w:val="3"/>
          </w:tcPr>
          <w:p w14:paraId="63EBEFB1" w14:textId="77777777" w:rsidR="009524BC" w:rsidRPr="00AF2E5F" w:rsidRDefault="009524BC" w:rsidP="00AF2E5F">
            <w:pPr>
              <w:spacing w:line="276" w:lineRule="auto"/>
              <w:jc w:val="both"/>
              <w:rPr>
                <w:rFonts w:ascii="Times New Roman" w:hAnsi="Times New Roman" w:cs="Times New Roman"/>
                <w:sz w:val="24"/>
                <w:szCs w:val="24"/>
                <w:lang w:val="tr-TR"/>
              </w:rPr>
            </w:pPr>
          </w:p>
        </w:tc>
      </w:tr>
      <w:tr w:rsidR="009524BC" w:rsidRPr="00AF2E5F" w14:paraId="1A0B838F" w14:textId="77777777" w:rsidTr="00620AE0">
        <w:tc>
          <w:tcPr>
            <w:tcW w:w="1723" w:type="dxa"/>
          </w:tcPr>
          <w:p w14:paraId="465751FB" w14:textId="77777777" w:rsidR="009524BC" w:rsidRPr="00AF2E5F" w:rsidRDefault="009524BC" w:rsidP="00AF2E5F">
            <w:pPr>
              <w:spacing w:line="276" w:lineRule="auto"/>
              <w:rPr>
                <w:rFonts w:ascii="Times New Roman" w:hAnsi="Times New Roman" w:cs="Times New Roman"/>
                <w:sz w:val="24"/>
                <w:szCs w:val="24"/>
                <w:lang w:val="tr-TR"/>
              </w:rPr>
            </w:pPr>
            <w:r w:rsidRPr="00AF2E5F">
              <w:rPr>
                <w:rFonts w:ascii="Times New Roman" w:hAnsi="Times New Roman" w:cs="Times New Roman"/>
                <w:sz w:val="24"/>
                <w:szCs w:val="24"/>
                <w:lang w:val="tr-TR"/>
              </w:rPr>
              <w:t>Yürürlüğe Giriş</w:t>
            </w:r>
          </w:p>
        </w:tc>
        <w:tc>
          <w:tcPr>
            <w:tcW w:w="570" w:type="dxa"/>
          </w:tcPr>
          <w:p w14:paraId="1EF0EC44" w14:textId="77777777" w:rsidR="009524BC" w:rsidRPr="00AF2E5F" w:rsidRDefault="00203857" w:rsidP="00AF2E5F">
            <w:pPr>
              <w:spacing w:line="276" w:lineRule="auto"/>
              <w:rPr>
                <w:rFonts w:ascii="Times New Roman" w:hAnsi="Times New Roman" w:cs="Times New Roman"/>
                <w:sz w:val="24"/>
                <w:szCs w:val="24"/>
                <w:lang w:val="tr-TR"/>
              </w:rPr>
            </w:pPr>
            <w:r w:rsidRPr="00AF2E5F">
              <w:rPr>
                <w:rFonts w:ascii="Times New Roman" w:hAnsi="Times New Roman" w:cs="Times New Roman"/>
                <w:sz w:val="24"/>
                <w:szCs w:val="24"/>
                <w:lang w:val="tr-TR"/>
              </w:rPr>
              <w:t>3</w:t>
            </w:r>
            <w:r w:rsidR="009524BC" w:rsidRPr="00AF2E5F">
              <w:rPr>
                <w:rFonts w:ascii="Times New Roman" w:hAnsi="Times New Roman" w:cs="Times New Roman"/>
                <w:sz w:val="24"/>
                <w:szCs w:val="24"/>
                <w:lang w:val="tr-TR"/>
              </w:rPr>
              <w:t>.</w:t>
            </w:r>
          </w:p>
        </w:tc>
        <w:tc>
          <w:tcPr>
            <w:tcW w:w="6779" w:type="dxa"/>
            <w:gridSpan w:val="3"/>
          </w:tcPr>
          <w:p w14:paraId="1BA4BDA1" w14:textId="77777777" w:rsidR="009524BC" w:rsidRPr="00AF2E5F" w:rsidRDefault="009524BC" w:rsidP="00AF2E5F">
            <w:pPr>
              <w:spacing w:line="276" w:lineRule="auto"/>
              <w:jc w:val="both"/>
              <w:rPr>
                <w:rFonts w:ascii="Times New Roman" w:hAnsi="Times New Roman" w:cs="Times New Roman"/>
                <w:sz w:val="24"/>
                <w:szCs w:val="24"/>
                <w:lang w:val="tr-TR"/>
              </w:rPr>
            </w:pPr>
            <w:r w:rsidRPr="00AF2E5F">
              <w:rPr>
                <w:rFonts w:ascii="Times New Roman" w:eastAsiaTheme="minorEastAsia" w:hAnsi="Times New Roman" w:cs="Times New Roman"/>
                <w:sz w:val="24"/>
                <w:szCs w:val="24"/>
                <w:lang w:val="tr-TR"/>
              </w:rPr>
              <w:t>Bu Yasa, Resmi Gazete’de yayımlandığı tarihten başlayarak yürürlüğe girer.</w:t>
            </w:r>
          </w:p>
        </w:tc>
      </w:tr>
    </w:tbl>
    <w:p w14:paraId="46C2D606" w14:textId="77777777" w:rsidR="00CE698C" w:rsidRPr="00AF2E5F" w:rsidRDefault="00CE698C" w:rsidP="00AF2E5F">
      <w:pPr>
        <w:spacing w:line="276" w:lineRule="auto"/>
        <w:rPr>
          <w:rFonts w:ascii="Times New Roman" w:hAnsi="Times New Roman" w:cs="Times New Roman"/>
          <w:sz w:val="24"/>
          <w:szCs w:val="24"/>
          <w:lang w:val="tr-TR"/>
        </w:rPr>
      </w:pPr>
    </w:p>
    <w:p w14:paraId="3B996C30" w14:textId="77777777" w:rsidR="00AF2E5F" w:rsidRPr="00AF2E5F" w:rsidRDefault="00AF2E5F" w:rsidP="00AF2E5F">
      <w:pPr>
        <w:spacing w:line="276" w:lineRule="auto"/>
        <w:rPr>
          <w:rFonts w:ascii="Times New Roman" w:hAnsi="Times New Roman" w:cs="Times New Roman"/>
          <w:sz w:val="24"/>
          <w:szCs w:val="24"/>
          <w:lang w:val="tr-TR"/>
        </w:rPr>
      </w:pPr>
    </w:p>
    <w:sectPr w:rsidR="00AF2E5F" w:rsidRPr="00AF2E5F" w:rsidSect="00BA0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rbel">
    <w:panose1 w:val="020B0503020204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2854F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294039"/>
    <w:multiLevelType w:val="hybridMultilevel"/>
    <w:tmpl w:val="60F29DFC"/>
    <w:lvl w:ilvl="0" w:tplc="6D828188">
      <w:start w:val="10"/>
      <w:numFmt w:val="decimal"/>
      <w:lvlText w:val="(%1)"/>
      <w:lvlJc w:val="left"/>
      <w:pPr>
        <w:ind w:left="720" w:hanging="360"/>
      </w:pPr>
      <w:rPr>
        <w:rFonts w:ascii="Times New Roman" w:hAnsi="Times New Roman" w:cs="Times New Roman" w:hint="default"/>
        <w:color w:val="000000" w:themeColor="text1"/>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A64DA5"/>
    <w:multiLevelType w:val="hybridMultilevel"/>
    <w:tmpl w:val="616A98B6"/>
    <w:lvl w:ilvl="0" w:tplc="ED021B1C">
      <w:start w:val="1"/>
      <w:numFmt w:val="decimal"/>
      <w:lvlText w:val="%1."/>
      <w:lvlJc w:val="left"/>
      <w:pPr>
        <w:ind w:left="880" w:hanging="360"/>
      </w:pPr>
      <w:rPr>
        <w:rFonts w:hint="default"/>
      </w:rPr>
    </w:lvl>
    <w:lvl w:ilvl="1" w:tplc="041F0019" w:tentative="1">
      <w:start w:val="1"/>
      <w:numFmt w:val="lowerLetter"/>
      <w:lvlText w:val="%2."/>
      <w:lvlJc w:val="left"/>
      <w:pPr>
        <w:ind w:left="1600" w:hanging="360"/>
      </w:pPr>
    </w:lvl>
    <w:lvl w:ilvl="2" w:tplc="041F001B" w:tentative="1">
      <w:start w:val="1"/>
      <w:numFmt w:val="lowerRoman"/>
      <w:lvlText w:val="%3."/>
      <w:lvlJc w:val="right"/>
      <w:pPr>
        <w:ind w:left="2320" w:hanging="180"/>
      </w:pPr>
    </w:lvl>
    <w:lvl w:ilvl="3" w:tplc="041F000F" w:tentative="1">
      <w:start w:val="1"/>
      <w:numFmt w:val="decimal"/>
      <w:lvlText w:val="%4."/>
      <w:lvlJc w:val="left"/>
      <w:pPr>
        <w:ind w:left="3040" w:hanging="360"/>
      </w:pPr>
    </w:lvl>
    <w:lvl w:ilvl="4" w:tplc="041F0019" w:tentative="1">
      <w:start w:val="1"/>
      <w:numFmt w:val="lowerLetter"/>
      <w:lvlText w:val="%5."/>
      <w:lvlJc w:val="left"/>
      <w:pPr>
        <w:ind w:left="3760" w:hanging="360"/>
      </w:pPr>
    </w:lvl>
    <w:lvl w:ilvl="5" w:tplc="041F001B" w:tentative="1">
      <w:start w:val="1"/>
      <w:numFmt w:val="lowerRoman"/>
      <w:lvlText w:val="%6."/>
      <w:lvlJc w:val="right"/>
      <w:pPr>
        <w:ind w:left="4480" w:hanging="180"/>
      </w:pPr>
    </w:lvl>
    <w:lvl w:ilvl="6" w:tplc="041F000F" w:tentative="1">
      <w:start w:val="1"/>
      <w:numFmt w:val="decimal"/>
      <w:lvlText w:val="%7."/>
      <w:lvlJc w:val="left"/>
      <w:pPr>
        <w:ind w:left="5200" w:hanging="360"/>
      </w:pPr>
    </w:lvl>
    <w:lvl w:ilvl="7" w:tplc="041F0019" w:tentative="1">
      <w:start w:val="1"/>
      <w:numFmt w:val="lowerLetter"/>
      <w:lvlText w:val="%8."/>
      <w:lvlJc w:val="left"/>
      <w:pPr>
        <w:ind w:left="5920" w:hanging="360"/>
      </w:pPr>
    </w:lvl>
    <w:lvl w:ilvl="8" w:tplc="041F001B" w:tentative="1">
      <w:start w:val="1"/>
      <w:numFmt w:val="lowerRoman"/>
      <w:lvlText w:val="%9."/>
      <w:lvlJc w:val="right"/>
      <w:pPr>
        <w:ind w:left="6640" w:hanging="180"/>
      </w:pPr>
    </w:lvl>
  </w:abstractNum>
  <w:abstractNum w:abstractNumId="3" w15:restartNumberingAfterBreak="0">
    <w:nsid w:val="07F16285"/>
    <w:multiLevelType w:val="hybridMultilevel"/>
    <w:tmpl w:val="A48075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7E17DA"/>
    <w:multiLevelType w:val="hybridMultilevel"/>
    <w:tmpl w:val="616A98B6"/>
    <w:lvl w:ilvl="0" w:tplc="ED021B1C">
      <w:start w:val="1"/>
      <w:numFmt w:val="decimal"/>
      <w:lvlText w:val="%1."/>
      <w:lvlJc w:val="left"/>
      <w:pPr>
        <w:ind w:left="880" w:hanging="360"/>
      </w:pPr>
      <w:rPr>
        <w:rFonts w:hint="default"/>
      </w:rPr>
    </w:lvl>
    <w:lvl w:ilvl="1" w:tplc="041F0019" w:tentative="1">
      <w:start w:val="1"/>
      <w:numFmt w:val="lowerLetter"/>
      <w:lvlText w:val="%2."/>
      <w:lvlJc w:val="left"/>
      <w:pPr>
        <w:ind w:left="1600" w:hanging="360"/>
      </w:pPr>
    </w:lvl>
    <w:lvl w:ilvl="2" w:tplc="041F001B" w:tentative="1">
      <w:start w:val="1"/>
      <w:numFmt w:val="lowerRoman"/>
      <w:lvlText w:val="%3."/>
      <w:lvlJc w:val="right"/>
      <w:pPr>
        <w:ind w:left="2320" w:hanging="180"/>
      </w:pPr>
    </w:lvl>
    <w:lvl w:ilvl="3" w:tplc="041F000F" w:tentative="1">
      <w:start w:val="1"/>
      <w:numFmt w:val="decimal"/>
      <w:lvlText w:val="%4."/>
      <w:lvlJc w:val="left"/>
      <w:pPr>
        <w:ind w:left="3040" w:hanging="360"/>
      </w:pPr>
    </w:lvl>
    <w:lvl w:ilvl="4" w:tplc="041F0019" w:tentative="1">
      <w:start w:val="1"/>
      <w:numFmt w:val="lowerLetter"/>
      <w:lvlText w:val="%5."/>
      <w:lvlJc w:val="left"/>
      <w:pPr>
        <w:ind w:left="3760" w:hanging="360"/>
      </w:pPr>
    </w:lvl>
    <w:lvl w:ilvl="5" w:tplc="041F001B" w:tentative="1">
      <w:start w:val="1"/>
      <w:numFmt w:val="lowerRoman"/>
      <w:lvlText w:val="%6."/>
      <w:lvlJc w:val="right"/>
      <w:pPr>
        <w:ind w:left="4480" w:hanging="180"/>
      </w:pPr>
    </w:lvl>
    <w:lvl w:ilvl="6" w:tplc="041F000F" w:tentative="1">
      <w:start w:val="1"/>
      <w:numFmt w:val="decimal"/>
      <w:lvlText w:val="%7."/>
      <w:lvlJc w:val="left"/>
      <w:pPr>
        <w:ind w:left="5200" w:hanging="360"/>
      </w:pPr>
    </w:lvl>
    <w:lvl w:ilvl="7" w:tplc="041F0019" w:tentative="1">
      <w:start w:val="1"/>
      <w:numFmt w:val="lowerLetter"/>
      <w:lvlText w:val="%8."/>
      <w:lvlJc w:val="left"/>
      <w:pPr>
        <w:ind w:left="5920" w:hanging="360"/>
      </w:pPr>
    </w:lvl>
    <w:lvl w:ilvl="8" w:tplc="041F001B" w:tentative="1">
      <w:start w:val="1"/>
      <w:numFmt w:val="lowerRoman"/>
      <w:lvlText w:val="%9."/>
      <w:lvlJc w:val="right"/>
      <w:pPr>
        <w:ind w:left="6640" w:hanging="180"/>
      </w:pPr>
    </w:lvl>
  </w:abstractNum>
  <w:abstractNum w:abstractNumId="5" w15:restartNumberingAfterBreak="0">
    <w:nsid w:val="193377D8"/>
    <w:multiLevelType w:val="hybridMultilevel"/>
    <w:tmpl w:val="DEDAE608"/>
    <w:lvl w:ilvl="0" w:tplc="041F001B">
      <w:start w:val="1"/>
      <w:numFmt w:val="lowerRoman"/>
      <w:lvlText w:val="%1."/>
      <w:lvlJc w:val="righ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6" w15:restartNumberingAfterBreak="0">
    <w:nsid w:val="24D41527"/>
    <w:multiLevelType w:val="hybridMultilevel"/>
    <w:tmpl w:val="7AB4E7AA"/>
    <w:lvl w:ilvl="0" w:tplc="09BA8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E1C37"/>
    <w:multiLevelType w:val="hybridMultilevel"/>
    <w:tmpl w:val="D180D19E"/>
    <w:lvl w:ilvl="0" w:tplc="DE1A4B3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FC2CFE"/>
    <w:multiLevelType w:val="hybridMultilevel"/>
    <w:tmpl w:val="DEDAE608"/>
    <w:lvl w:ilvl="0" w:tplc="041F001B">
      <w:start w:val="1"/>
      <w:numFmt w:val="lowerRoman"/>
      <w:lvlText w:val="%1."/>
      <w:lvlJc w:val="righ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9" w15:restartNumberingAfterBreak="0">
    <w:nsid w:val="37050A81"/>
    <w:multiLevelType w:val="hybridMultilevel"/>
    <w:tmpl w:val="93885052"/>
    <w:lvl w:ilvl="0" w:tplc="EFA8AC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F2B5A"/>
    <w:multiLevelType w:val="hybridMultilevel"/>
    <w:tmpl w:val="88B4FFA8"/>
    <w:lvl w:ilvl="0" w:tplc="A690526A">
      <w:start w:val="1"/>
      <w:numFmt w:val="upperLetter"/>
      <w:lvlText w:val="(%1)"/>
      <w:lvlJc w:val="left"/>
      <w:pPr>
        <w:ind w:left="750" w:hanging="39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0F4407"/>
    <w:multiLevelType w:val="hybridMultilevel"/>
    <w:tmpl w:val="FA7AAC82"/>
    <w:lvl w:ilvl="0" w:tplc="D53036A8">
      <w:start w:val="1"/>
      <w:numFmt w:val="decimal"/>
      <w:lvlText w:val="(%1)"/>
      <w:lvlJc w:val="left"/>
      <w:pPr>
        <w:ind w:left="720" w:hanging="360"/>
      </w:pPr>
      <w:rPr>
        <w:rFonts w:ascii="Arial" w:hAnsi="Arial" w:cs="Arial"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9509F"/>
    <w:multiLevelType w:val="hybridMultilevel"/>
    <w:tmpl w:val="1F509AA6"/>
    <w:lvl w:ilvl="0" w:tplc="09BA821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F2B4D"/>
    <w:multiLevelType w:val="hybridMultilevel"/>
    <w:tmpl w:val="E0FE222C"/>
    <w:lvl w:ilvl="0" w:tplc="D53036A8">
      <w:start w:val="1"/>
      <w:numFmt w:val="decimal"/>
      <w:lvlText w:val="(%1)"/>
      <w:lvlJc w:val="left"/>
      <w:pPr>
        <w:ind w:left="360" w:hanging="360"/>
      </w:pPr>
      <w:rPr>
        <w:rFonts w:ascii="Arial" w:hAnsi="Arial" w:cs="Arial" w:hint="default"/>
        <w:color w:val="000000" w:themeColor="text1"/>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40662BB"/>
    <w:multiLevelType w:val="hybridMultilevel"/>
    <w:tmpl w:val="DEDAE608"/>
    <w:lvl w:ilvl="0" w:tplc="041F001B">
      <w:start w:val="1"/>
      <w:numFmt w:val="lowerRoman"/>
      <w:lvlText w:val="%1."/>
      <w:lvlJc w:val="righ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15" w15:restartNumberingAfterBreak="0">
    <w:nsid w:val="4B9E3DB4"/>
    <w:multiLevelType w:val="hybridMultilevel"/>
    <w:tmpl w:val="5A16680A"/>
    <w:lvl w:ilvl="0" w:tplc="BA746626">
      <w:start w:val="1"/>
      <w:numFmt w:val="upperLetter"/>
      <w:lvlText w:val="(%1)"/>
      <w:lvlJc w:val="left"/>
      <w:pPr>
        <w:tabs>
          <w:tab w:val="num" w:pos="453"/>
        </w:tabs>
        <w:ind w:left="453" w:hanging="465"/>
      </w:pPr>
      <w:rPr>
        <w:rFonts w:hint="default"/>
      </w:rPr>
    </w:lvl>
    <w:lvl w:ilvl="1" w:tplc="041F0019" w:tentative="1">
      <w:start w:val="1"/>
      <w:numFmt w:val="lowerLetter"/>
      <w:lvlText w:val="%2."/>
      <w:lvlJc w:val="left"/>
      <w:pPr>
        <w:tabs>
          <w:tab w:val="num" w:pos="1068"/>
        </w:tabs>
        <w:ind w:left="1068" w:hanging="360"/>
      </w:pPr>
    </w:lvl>
    <w:lvl w:ilvl="2" w:tplc="041F001B" w:tentative="1">
      <w:start w:val="1"/>
      <w:numFmt w:val="lowerRoman"/>
      <w:lvlText w:val="%3."/>
      <w:lvlJc w:val="right"/>
      <w:pPr>
        <w:tabs>
          <w:tab w:val="num" w:pos="1788"/>
        </w:tabs>
        <w:ind w:left="1788" w:hanging="180"/>
      </w:pPr>
    </w:lvl>
    <w:lvl w:ilvl="3" w:tplc="041F000F" w:tentative="1">
      <w:start w:val="1"/>
      <w:numFmt w:val="decimal"/>
      <w:lvlText w:val="%4."/>
      <w:lvlJc w:val="left"/>
      <w:pPr>
        <w:tabs>
          <w:tab w:val="num" w:pos="2508"/>
        </w:tabs>
        <w:ind w:left="2508" w:hanging="360"/>
      </w:pPr>
    </w:lvl>
    <w:lvl w:ilvl="4" w:tplc="041F0019" w:tentative="1">
      <w:start w:val="1"/>
      <w:numFmt w:val="lowerLetter"/>
      <w:lvlText w:val="%5."/>
      <w:lvlJc w:val="left"/>
      <w:pPr>
        <w:tabs>
          <w:tab w:val="num" w:pos="3228"/>
        </w:tabs>
        <w:ind w:left="3228" w:hanging="360"/>
      </w:pPr>
    </w:lvl>
    <w:lvl w:ilvl="5" w:tplc="041F001B" w:tentative="1">
      <w:start w:val="1"/>
      <w:numFmt w:val="lowerRoman"/>
      <w:lvlText w:val="%6."/>
      <w:lvlJc w:val="right"/>
      <w:pPr>
        <w:tabs>
          <w:tab w:val="num" w:pos="3948"/>
        </w:tabs>
        <w:ind w:left="3948" w:hanging="180"/>
      </w:pPr>
    </w:lvl>
    <w:lvl w:ilvl="6" w:tplc="041F000F" w:tentative="1">
      <w:start w:val="1"/>
      <w:numFmt w:val="decimal"/>
      <w:lvlText w:val="%7."/>
      <w:lvlJc w:val="left"/>
      <w:pPr>
        <w:tabs>
          <w:tab w:val="num" w:pos="4668"/>
        </w:tabs>
        <w:ind w:left="4668" w:hanging="360"/>
      </w:pPr>
    </w:lvl>
    <w:lvl w:ilvl="7" w:tplc="041F0019" w:tentative="1">
      <w:start w:val="1"/>
      <w:numFmt w:val="lowerLetter"/>
      <w:lvlText w:val="%8."/>
      <w:lvlJc w:val="left"/>
      <w:pPr>
        <w:tabs>
          <w:tab w:val="num" w:pos="5388"/>
        </w:tabs>
        <w:ind w:left="5388" w:hanging="360"/>
      </w:pPr>
    </w:lvl>
    <w:lvl w:ilvl="8" w:tplc="041F001B" w:tentative="1">
      <w:start w:val="1"/>
      <w:numFmt w:val="lowerRoman"/>
      <w:lvlText w:val="%9."/>
      <w:lvlJc w:val="right"/>
      <w:pPr>
        <w:tabs>
          <w:tab w:val="num" w:pos="6108"/>
        </w:tabs>
        <w:ind w:left="6108" w:hanging="180"/>
      </w:pPr>
    </w:lvl>
  </w:abstractNum>
  <w:abstractNum w:abstractNumId="16" w15:restartNumberingAfterBreak="0">
    <w:nsid w:val="55806474"/>
    <w:multiLevelType w:val="hybridMultilevel"/>
    <w:tmpl w:val="CEDED93A"/>
    <w:lvl w:ilvl="0" w:tplc="EA9CF4C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70FB6"/>
    <w:multiLevelType w:val="multilevel"/>
    <w:tmpl w:val="D81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91D20"/>
    <w:multiLevelType w:val="hybridMultilevel"/>
    <w:tmpl w:val="FECEABD6"/>
    <w:lvl w:ilvl="0" w:tplc="D53036A8">
      <w:start w:val="1"/>
      <w:numFmt w:val="decimal"/>
      <w:lvlText w:val="(%1)"/>
      <w:lvlJc w:val="left"/>
      <w:pPr>
        <w:ind w:left="720" w:hanging="360"/>
      </w:pPr>
      <w:rPr>
        <w:rFonts w:ascii="Arial" w:hAnsi="Arial" w:cs="Arial" w:hint="default"/>
        <w:color w:val="000000" w:themeColor="text1"/>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EB3430"/>
    <w:multiLevelType w:val="hybridMultilevel"/>
    <w:tmpl w:val="9FBEAB42"/>
    <w:lvl w:ilvl="0" w:tplc="A4C80E6A">
      <w:start w:val="1"/>
      <w:numFmt w:val="decimal"/>
      <w:lvlText w:val="(%1)"/>
      <w:lvlJc w:val="left"/>
      <w:pPr>
        <w:ind w:left="720" w:hanging="360"/>
      </w:pPr>
      <w:rPr>
        <w:rFonts w:ascii="Times New Roman" w:hAnsi="Times New Roman" w:cs="Times New Roman" w:hint="default"/>
        <w:color w:val="000000" w:themeColor="text1"/>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CD329DB"/>
    <w:multiLevelType w:val="hybridMultilevel"/>
    <w:tmpl w:val="BD22691C"/>
    <w:lvl w:ilvl="0" w:tplc="BA5C12BC">
      <w:start w:val="10"/>
      <w:numFmt w:val="upperLetter"/>
      <w:lvlText w:val="(%1)"/>
      <w:lvlJc w:val="left"/>
      <w:pPr>
        <w:ind w:left="720" w:hanging="360"/>
      </w:pPr>
      <w:rPr>
        <w:rFonts w:ascii="Arial" w:hAnsi="Arial" w:cs="Arial" w:hint="default"/>
        <w:color w:val="000000" w:themeColor="text1"/>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13"/>
  </w:num>
  <w:num w:numId="5">
    <w:abstractNumId w:val="18"/>
  </w:num>
  <w:num w:numId="6">
    <w:abstractNumId w:val="19"/>
  </w:num>
  <w:num w:numId="7">
    <w:abstractNumId w:val="1"/>
  </w:num>
  <w:num w:numId="8">
    <w:abstractNumId w:val="20"/>
  </w:num>
  <w:num w:numId="9">
    <w:abstractNumId w:val="3"/>
  </w:num>
  <w:num w:numId="10">
    <w:abstractNumId w:val="10"/>
  </w:num>
  <w:num w:numId="11">
    <w:abstractNumId w:val="16"/>
  </w:num>
  <w:num w:numId="12">
    <w:abstractNumId w:val="2"/>
  </w:num>
  <w:num w:numId="13">
    <w:abstractNumId w:val="4"/>
  </w:num>
  <w:num w:numId="14">
    <w:abstractNumId w:val="7"/>
  </w:num>
  <w:num w:numId="15">
    <w:abstractNumId w:val="14"/>
  </w:num>
  <w:num w:numId="16">
    <w:abstractNumId w:val="5"/>
  </w:num>
  <w:num w:numId="17">
    <w:abstractNumId w:val="8"/>
  </w:num>
  <w:num w:numId="18">
    <w:abstractNumId w:val="9"/>
  </w:num>
  <w:num w:numId="19">
    <w:abstractNumId w:val="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89"/>
    <w:rsid w:val="00010C20"/>
    <w:rsid w:val="00026E50"/>
    <w:rsid w:val="00053D5B"/>
    <w:rsid w:val="0007607D"/>
    <w:rsid w:val="0007739F"/>
    <w:rsid w:val="00085A6A"/>
    <w:rsid w:val="00085FE8"/>
    <w:rsid w:val="00097129"/>
    <w:rsid w:val="000C13F1"/>
    <w:rsid w:val="000D679C"/>
    <w:rsid w:val="000F0C90"/>
    <w:rsid w:val="000F4E5A"/>
    <w:rsid w:val="001044CB"/>
    <w:rsid w:val="00105BB4"/>
    <w:rsid w:val="00112510"/>
    <w:rsid w:val="0016639D"/>
    <w:rsid w:val="0016768F"/>
    <w:rsid w:val="0017488A"/>
    <w:rsid w:val="001753DD"/>
    <w:rsid w:val="001B199A"/>
    <w:rsid w:val="001B4AF0"/>
    <w:rsid w:val="001D1130"/>
    <w:rsid w:val="001E6CE2"/>
    <w:rsid w:val="001F04B8"/>
    <w:rsid w:val="00203857"/>
    <w:rsid w:val="00214E3D"/>
    <w:rsid w:val="0024256B"/>
    <w:rsid w:val="00256D9B"/>
    <w:rsid w:val="00265FCD"/>
    <w:rsid w:val="002901BE"/>
    <w:rsid w:val="0029657F"/>
    <w:rsid w:val="002B398B"/>
    <w:rsid w:val="002C1233"/>
    <w:rsid w:val="002E7234"/>
    <w:rsid w:val="002F03F0"/>
    <w:rsid w:val="0032087A"/>
    <w:rsid w:val="0038167D"/>
    <w:rsid w:val="003839AB"/>
    <w:rsid w:val="0039169B"/>
    <w:rsid w:val="003A6003"/>
    <w:rsid w:val="003A70DD"/>
    <w:rsid w:val="003B4C8A"/>
    <w:rsid w:val="003B6841"/>
    <w:rsid w:val="003C26B1"/>
    <w:rsid w:val="003C4912"/>
    <w:rsid w:val="003E014C"/>
    <w:rsid w:val="003E11D3"/>
    <w:rsid w:val="0042239A"/>
    <w:rsid w:val="004237D3"/>
    <w:rsid w:val="004278D0"/>
    <w:rsid w:val="00447D1B"/>
    <w:rsid w:val="00470609"/>
    <w:rsid w:val="00480E79"/>
    <w:rsid w:val="00484439"/>
    <w:rsid w:val="004848E2"/>
    <w:rsid w:val="0048562F"/>
    <w:rsid w:val="004A7446"/>
    <w:rsid w:val="004C126A"/>
    <w:rsid w:val="004F0F69"/>
    <w:rsid w:val="004F39E9"/>
    <w:rsid w:val="00505295"/>
    <w:rsid w:val="00507BE9"/>
    <w:rsid w:val="005205C3"/>
    <w:rsid w:val="005212D1"/>
    <w:rsid w:val="00551FC3"/>
    <w:rsid w:val="00552B26"/>
    <w:rsid w:val="005544B4"/>
    <w:rsid w:val="005648B1"/>
    <w:rsid w:val="005C2603"/>
    <w:rsid w:val="005E7F49"/>
    <w:rsid w:val="005F5D87"/>
    <w:rsid w:val="00620AE0"/>
    <w:rsid w:val="00655896"/>
    <w:rsid w:val="0066519C"/>
    <w:rsid w:val="006667D1"/>
    <w:rsid w:val="00666C47"/>
    <w:rsid w:val="0067052E"/>
    <w:rsid w:val="00692D6A"/>
    <w:rsid w:val="006C59E1"/>
    <w:rsid w:val="006E07C6"/>
    <w:rsid w:val="006F4358"/>
    <w:rsid w:val="00737736"/>
    <w:rsid w:val="00740912"/>
    <w:rsid w:val="007438EB"/>
    <w:rsid w:val="00753ACF"/>
    <w:rsid w:val="00763254"/>
    <w:rsid w:val="00767912"/>
    <w:rsid w:val="00776829"/>
    <w:rsid w:val="007A0AFD"/>
    <w:rsid w:val="007D5C95"/>
    <w:rsid w:val="007E7D5E"/>
    <w:rsid w:val="008013A7"/>
    <w:rsid w:val="008038B0"/>
    <w:rsid w:val="00806C88"/>
    <w:rsid w:val="00843677"/>
    <w:rsid w:val="00872499"/>
    <w:rsid w:val="008803CF"/>
    <w:rsid w:val="008836AA"/>
    <w:rsid w:val="008B2057"/>
    <w:rsid w:val="008E2858"/>
    <w:rsid w:val="0091332B"/>
    <w:rsid w:val="00917C88"/>
    <w:rsid w:val="00927C31"/>
    <w:rsid w:val="0093211F"/>
    <w:rsid w:val="009524BC"/>
    <w:rsid w:val="009B09D0"/>
    <w:rsid w:val="009B1D83"/>
    <w:rsid w:val="009C2240"/>
    <w:rsid w:val="009C67CE"/>
    <w:rsid w:val="009E7F5A"/>
    <w:rsid w:val="00A03B2B"/>
    <w:rsid w:val="00A646D6"/>
    <w:rsid w:val="00A65FC6"/>
    <w:rsid w:val="00A675B4"/>
    <w:rsid w:val="00A75B34"/>
    <w:rsid w:val="00A9571A"/>
    <w:rsid w:val="00AA37E8"/>
    <w:rsid w:val="00AE5643"/>
    <w:rsid w:val="00AE6B34"/>
    <w:rsid w:val="00AF1F32"/>
    <w:rsid w:val="00AF2E5F"/>
    <w:rsid w:val="00B06DAD"/>
    <w:rsid w:val="00B10EF6"/>
    <w:rsid w:val="00B5033D"/>
    <w:rsid w:val="00B57662"/>
    <w:rsid w:val="00B6238D"/>
    <w:rsid w:val="00BA0BF0"/>
    <w:rsid w:val="00BA0C06"/>
    <w:rsid w:val="00BA44E4"/>
    <w:rsid w:val="00BB61FE"/>
    <w:rsid w:val="00BD2291"/>
    <w:rsid w:val="00BD279F"/>
    <w:rsid w:val="00C102B5"/>
    <w:rsid w:val="00C2181F"/>
    <w:rsid w:val="00C24546"/>
    <w:rsid w:val="00C43510"/>
    <w:rsid w:val="00C45835"/>
    <w:rsid w:val="00C5337E"/>
    <w:rsid w:val="00CA3184"/>
    <w:rsid w:val="00CD1FF0"/>
    <w:rsid w:val="00CD2F10"/>
    <w:rsid w:val="00CD321B"/>
    <w:rsid w:val="00CE698C"/>
    <w:rsid w:val="00D07590"/>
    <w:rsid w:val="00D36F25"/>
    <w:rsid w:val="00D40F8D"/>
    <w:rsid w:val="00D46D3A"/>
    <w:rsid w:val="00D50C0A"/>
    <w:rsid w:val="00D557DA"/>
    <w:rsid w:val="00D67BB1"/>
    <w:rsid w:val="00D73C8E"/>
    <w:rsid w:val="00D943FC"/>
    <w:rsid w:val="00DA0F1E"/>
    <w:rsid w:val="00DC4E5A"/>
    <w:rsid w:val="00DE3A2D"/>
    <w:rsid w:val="00E02EF6"/>
    <w:rsid w:val="00E267C1"/>
    <w:rsid w:val="00E466DE"/>
    <w:rsid w:val="00E66B04"/>
    <w:rsid w:val="00E74397"/>
    <w:rsid w:val="00E76989"/>
    <w:rsid w:val="00E85F3E"/>
    <w:rsid w:val="00E94392"/>
    <w:rsid w:val="00EA3561"/>
    <w:rsid w:val="00EB0063"/>
    <w:rsid w:val="00EC560B"/>
    <w:rsid w:val="00EE303E"/>
    <w:rsid w:val="00EF1CC3"/>
    <w:rsid w:val="00F05CA8"/>
    <w:rsid w:val="00F05D72"/>
    <w:rsid w:val="00F13D78"/>
    <w:rsid w:val="00F73818"/>
    <w:rsid w:val="00F75227"/>
    <w:rsid w:val="00FA7A38"/>
    <w:rsid w:val="00FC07AA"/>
    <w:rsid w:val="00FE3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F9F6"/>
  <w15:docId w15:val="{C317BD8E-CCBC-40A3-83C3-4F047FB3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89"/>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69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6989"/>
    <w:pPr>
      <w:ind w:left="720"/>
      <w:contextualSpacing/>
    </w:pPr>
  </w:style>
  <w:style w:type="character" w:customStyle="1" w:styleId="Gvdemetni7">
    <w:name w:val="Gövde metni (7)_"/>
    <w:basedOn w:val="VarsaylanParagrafYazTipi"/>
    <w:link w:val="Gvdemetni70"/>
    <w:rsid w:val="003A6003"/>
    <w:rPr>
      <w:rFonts w:ascii="Times New Roman" w:eastAsia="Times New Roman" w:hAnsi="Times New Roman" w:cs="Times New Roman"/>
      <w:sz w:val="16"/>
      <w:szCs w:val="16"/>
      <w:shd w:val="clear" w:color="auto" w:fill="FFFFFF"/>
    </w:rPr>
  </w:style>
  <w:style w:type="character" w:customStyle="1" w:styleId="Gvdemetni2">
    <w:name w:val="Gövde metni (2)_"/>
    <w:basedOn w:val="VarsaylanParagrafYazTipi"/>
    <w:link w:val="Gvdemetni20"/>
    <w:rsid w:val="003A6003"/>
    <w:rPr>
      <w:rFonts w:ascii="Times New Roman" w:eastAsia="Times New Roman" w:hAnsi="Times New Roman" w:cs="Times New Roman"/>
      <w:sz w:val="15"/>
      <w:szCs w:val="15"/>
      <w:shd w:val="clear" w:color="auto" w:fill="FFFFFF"/>
    </w:rPr>
  </w:style>
  <w:style w:type="character" w:customStyle="1" w:styleId="Gvdemetni28pt">
    <w:name w:val="Gövde metni (2) + 8 pt"/>
    <w:basedOn w:val="Gvdemetni2"/>
    <w:rsid w:val="003A6003"/>
    <w:rPr>
      <w:rFonts w:ascii="Times New Roman" w:eastAsia="Times New Roman" w:hAnsi="Times New Roman" w:cs="Times New Roman"/>
      <w:color w:val="000000"/>
      <w:spacing w:val="0"/>
      <w:w w:val="100"/>
      <w:position w:val="0"/>
      <w:sz w:val="16"/>
      <w:szCs w:val="16"/>
      <w:shd w:val="clear" w:color="auto" w:fill="FFFFFF"/>
      <w:lang w:val="tr-TR" w:eastAsia="tr-TR" w:bidi="tr-TR"/>
    </w:rPr>
  </w:style>
  <w:style w:type="character" w:customStyle="1" w:styleId="Gvdemetni2talik">
    <w:name w:val="Gövde metni (2) + İtalik"/>
    <w:basedOn w:val="Gvdemetni2"/>
    <w:rsid w:val="003A6003"/>
    <w:rPr>
      <w:rFonts w:ascii="Times New Roman" w:eastAsia="Times New Roman" w:hAnsi="Times New Roman" w:cs="Times New Roman"/>
      <w:i/>
      <w:iCs/>
      <w:color w:val="000000"/>
      <w:spacing w:val="0"/>
      <w:w w:val="100"/>
      <w:position w:val="0"/>
      <w:sz w:val="15"/>
      <w:szCs w:val="15"/>
      <w:shd w:val="clear" w:color="auto" w:fill="FFFFFF"/>
      <w:lang w:val="tr-TR" w:eastAsia="tr-TR" w:bidi="tr-TR"/>
    </w:rPr>
  </w:style>
  <w:style w:type="character" w:customStyle="1" w:styleId="Gvdemetni775pttalik">
    <w:name w:val="Gövde metni (7) + 7;5 pt;İtalik"/>
    <w:basedOn w:val="Gvdemetni7"/>
    <w:rsid w:val="003A6003"/>
    <w:rPr>
      <w:rFonts w:ascii="Times New Roman" w:eastAsia="Times New Roman" w:hAnsi="Times New Roman" w:cs="Times New Roman"/>
      <w:i/>
      <w:iCs/>
      <w:color w:val="000000"/>
      <w:spacing w:val="0"/>
      <w:w w:val="100"/>
      <w:position w:val="0"/>
      <w:sz w:val="15"/>
      <w:szCs w:val="15"/>
      <w:shd w:val="clear" w:color="auto" w:fill="FFFFFF"/>
      <w:lang w:val="tr-TR" w:eastAsia="tr-TR" w:bidi="tr-TR"/>
    </w:rPr>
  </w:style>
  <w:style w:type="character" w:customStyle="1" w:styleId="Gvdemetni775pt">
    <w:name w:val="Gövde metni (7) + 7;5 pt"/>
    <w:basedOn w:val="Gvdemetni7"/>
    <w:rsid w:val="003A6003"/>
    <w:rPr>
      <w:rFonts w:ascii="Times New Roman" w:eastAsia="Times New Roman" w:hAnsi="Times New Roman" w:cs="Times New Roman"/>
      <w:color w:val="000000"/>
      <w:spacing w:val="0"/>
      <w:w w:val="100"/>
      <w:position w:val="0"/>
      <w:sz w:val="15"/>
      <w:szCs w:val="15"/>
      <w:shd w:val="clear" w:color="auto" w:fill="FFFFFF"/>
      <w:lang w:val="tr-TR" w:eastAsia="tr-TR" w:bidi="tr-TR"/>
    </w:rPr>
  </w:style>
  <w:style w:type="paragraph" w:customStyle="1" w:styleId="Gvdemetni70">
    <w:name w:val="Gövde metni (7)"/>
    <w:basedOn w:val="Normal"/>
    <w:link w:val="Gvdemetni7"/>
    <w:rsid w:val="003A6003"/>
    <w:pPr>
      <w:widowControl w:val="0"/>
      <w:shd w:val="clear" w:color="auto" w:fill="FFFFFF"/>
      <w:spacing w:before="900" w:after="0" w:line="311" w:lineRule="exact"/>
    </w:pPr>
    <w:rPr>
      <w:rFonts w:ascii="Times New Roman" w:eastAsia="Times New Roman" w:hAnsi="Times New Roman" w:cs="Times New Roman"/>
      <w:sz w:val="16"/>
      <w:szCs w:val="16"/>
      <w:lang w:val="tr-TR"/>
    </w:rPr>
  </w:style>
  <w:style w:type="paragraph" w:customStyle="1" w:styleId="Gvdemetni20">
    <w:name w:val="Gövde metni (2)"/>
    <w:basedOn w:val="Normal"/>
    <w:link w:val="Gvdemetni2"/>
    <w:rsid w:val="003A6003"/>
    <w:pPr>
      <w:widowControl w:val="0"/>
      <w:shd w:val="clear" w:color="auto" w:fill="FFFFFF"/>
      <w:spacing w:after="240" w:line="258" w:lineRule="exact"/>
      <w:ind w:hanging="1280"/>
      <w:jc w:val="both"/>
    </w:pPr>
    <w:rPr>
      <w:rFonts w:ascii="Times New Roman" w:eastAsia="Times New Roman" w:hAnsi="Times New Roman" w:cs="Times New Roman"/>
      <w:sz w:val="15"/>
      <w:szCs w:val="15"/>
      <w:lang w:val="tr-TR"/>
    </w:rPr>
  </w:style>
  <w:style w:type="character" w:customStyle="1" w:styleId="Gvdemetni7talik">
    <w:name w:val="Gövde metni (7) + İtalik"/>
    <w:basedOn w:val="Gvdemetni7"/>
    <w:rsid w:val="00A75B34"/>
    <w:rPr>
      <w:rFonts w:ascii="Times New Roman" w:eastAsia="Times New Roman" w:hAnsi="Times New Roman" w:cs="Times New Roman"/>
      <w:i/>
      <w:iCs/>
      <w:color w:val="000000"/>
      <w:spacing w:val="0"/>
      <w:w w:val="100"/>
      <w:position w:val="0"/>
      <w:sz w:val="16"/>
      <w:szCs w:val="16"/>
      <w:shd w:val="clear" w:color="auto" w:fill="FFFFFF"/>
      <w:lang w:val="tr-TR" w:eastAsia="tr-TR" w:bidi="tr-TR"/>
    </w:rPr>
  </w:style>
  <w:style w:type="character" w:customStyle="1" w:styleId="Gvdemetni3">
    <w:name w:val="Gövde metni (3)_"/>
    <w:basedOn w:val="VarsaylanParagrafYazTipi"/>
    <w:link w:val="Gvdemetni30"/>
    <w:rsid w:val="00A75B34"/>
    <w:rPr>
      <w:rFonts w:ascii="Times New Roman" w:eastAsia="Times New Roman" w:hAnsi="Times New Roman" w:cs="Times New Roman"/>
      <w:sz w:val="14"/>
      <w:szCs w:val="14"/>
      <w:shd w:val="clear" w:color="auto" w:fill="FFFFFF"/>
    </w:rPr>
  </w:style>
  <w:style w:type="paragraph" w:customStyle="1" w:styleId="Gvdemetni30">
    <w:name w:val="Gövde metni (3)"/>
    <w:basedOn w:val="Normal"/>
    <w:link w:val="Gvdemetni3"/>
    <w:rsid w:val="00A75B34"/>
    <w:pPr>
      <w:widowControl w:val="0"/>
      <w:shd w:val="clear" w:color="auto" w:fill="FFFFFF"/>
      <w:spacing w:after="60" w:line="0" w:lineRule="atLeast"/>
    </w:pPr>
    <w:rPr>
      <w:rFonts w:ascii="Times New Roman" w:eastAsia="Times New Roman" w:hAnsi="Times New Roman" w:cs="Times New Roman"/>
      <w:sz w:val="14"/>
      <w:szCs w:val="14"/>
      <w:lang w:val="tr-TR"/>
    </w:rPr>
  </w:style>
  <w:style w:type="character" w:customStyle="1" w:styleId="Gvdemetni6">
    <w:name w:val="Gövde metni (6)_"/>
    <w:basedOn w:val="VarsaylanParagrafYazTipi"/>
    <w:link w:val="Gvdemetni60"/>
    <w:rsid w:val="00A75B34"/>
    <w:rPr>
      <w:rFonts w:ascii="Times New Roman" w:eastAsia="Times New Roman" w:hAnsi="Times New Roman" w:cs="Times New Roman"/>
      <w:i/>
      <w:iCs/>
      <w:sz w:val="16"/>
      <w:szCs w:val="16"/>
      <w:shd w:val="clear" w:color="auto" w:fill="FFFFFF"/>
    </w:rPr>
  </w:style>
  <w:style w:type="paragraph" w:customStyle="1" w:styleId="Gvdemetni60">
    <w:name w:val="Gövde metni (6)"/>
    <w:basedOn w:val="Normal"/>
    <w:link w:val="Gvdemetni6"/>
    <w:rsid w:val="00A75B34"/>
    <w:pPr>
      <w:widowControl w:val="0"/>
      <w:shd w:val="clear" w:color="auto" w:fill="FFFFFF"/>
      <w:spacing w:before="240" w:after="900" w:line="279" w:lineRule="exact"/>
      <w:ind w:hanging="1280"/>
    </w:pPr>
    <w:rPr>
      <w:rFonts w:ascii="Times New Roman" w:eastAsia="Times New Roman" w:hAnsi="Times New Roman" w:cs="Times New Roman"/>
      <w:i/>
      <w:iCs/>
      <w:sz w:val="16"/>
      <w:szCs w:val="16"/>
      <w:lang w:val="tr-TR"/>
    </w:rPr>
  </w:style>
  <w:style w:type="character" w:customStyle="1" w:styleId="Balk1">
    <w:name w:val="Başlık #1_"/>
    <w:basedOn w:val="VarsaylanParagrafYazTipi"/>
    <w:link w:val="Balk10"/>
    <w:rsid w:val="006667D1"/>
    <w:rPr>
      <w:rFonts w:ascii="Times New Roman" w:eastAsia="Times New Roman" w:hAnsi="Times New Roman" w:cs="Times New Roman"/>
      <w:i/>
      <w:iCs/>
      <w:sz w:val="16"/>
      <w:szCs w:val="16"/>
      <w:shd w:val="clear" w:color="auto" w:fill="FFFFFF"/>
    </w:rPr>
  </w:style>
  <w:style w:type="paragraph" w:customStyle="1" w:styleId="Balk10">
    <w:name w:val="Başlık #1"/>
    <w:basedOn w:val="Normal"/>
    <w:link w:val="Balk1"/>
    <w:rsid w:val="006667D1"/>
    <w:pPr>
      <w:widowControl w:val="0"/>
      <w:shd w:val="clear" w:color="auto" w:fill="FFFFFF"/>
      <w:spacing w:after="0" w:line="311" w:lineRule="exact"/>
      <w:ind w:firstLine="440"/>
      <w:outlineLvl w:val="0"/>
    </w:pPr>
    <w:rPr>
      <w:rFonts w:ascii="Times New Roman" w:eastAsia="Times New Roman" w:hAnsi="Times New Roman" w:cs="Times New Roman"/>
      <w:i/>
      <w:iCs/>
      <w:sz w:val="16"/>
      <w:szCs w:val="16"/>
      <w:lang w:val="tr-TR"/>
    </w:rPr>
  </w:style>
  <w:style w:type="character" w:customStyle="1" w:styleId="Gvdemetni8">
    <w:name w:val="Gövde metni (8)_"/>
    <w:basedOn w:val="VarsaylanParagrafYazTipi"/>
    <w:link w:val="Gvdemetni80"/>
    <w:rsid w:val="006667D1"/>
    <w:rPr>
      <w:rFonts w:ascii="Times New Roman" w:eastAsia="Times New Roman" w:hAnsi="Times New Roman" w:cs="Times New Roman"/>
      <w:sz w:val="13"/>
      <w:szCs w:val="13"/>
      <w:shd w:val="clear" w:color="auto" w:fill="FFFFFF"/>
    </w:rPr>
  </w:style>
  <w:style w:type="character" w:customStyle="1" w:styleId="Gvdemetni2Kaln">
    <w:name w:val="Gövde metni (2) + Kalın"/>
    <w:basedOn w:val="Gvdemetni2"/>
    <w:rsid w:val="006667D1"/>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tr-TR" w:eastAsia="tr-TR" w:bidi="tr-TR"/>
    </w:rPr>
  </w:style>
  <w:style w:type="paragraph" w:customStyle="1" w:styleId="Gvdemetni80">
    <w:name w:val="Gövde metni (8)"/>
    <w:basedOn w:val="Normal"/>
    <w:link w:val="Gvdemetni8"/>
    <w:rsid w:val="006667D1"/>
    <w:pPr>
      <w:widowControl w:val="0"/>
      <w:shd w:val="clear" w:color="auto" w:fill="FFFFFF"/>
      <w:spacing w:before="240" w:after="0" w:line="233" w:lineRule="exact"/>
    </w:pPr>
    <w:rPr>
      <w:rFonts w:ascii="Times New Roman" w:eastAsia="Times New Roman" w:hAnsi="Times New Roman" w:cs="Times New Roman"/>
      <w:sz w:val="13"/>
      <w:szCs w:val="13"/>
      <w:lang w:val="tr-TR"/>
    </w:rPr>
  </w:style>
  <w:style w:type="character" w:customStyle="1" w:styleId="Gvdemetni6talikdeil">
    <w:name w:val="Gövde metni (6) + İtalik değil"/>
    <w:basedOn w:val="Gvdemetni6"/>
    <w:rsid w:val="00085A6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tr-TR" w:eastAsia="tr-TR" w:bidi="tr-TR"/>
    </w:rPr>
  </w:style>
  <w:style w:type="character" w:customStyle="1" w:styleId="Gvdemetni27pt">
    <w:name w:val="Gövde metni (2) + 7 pt"/>
    <w:basedOn w:val="Gvdemetni2"/>
    <w:rsid w:val="00085A6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tr-TR" w:eastAsia="tr-TR" w:bidi="tr-TR"/>
    </w:rPr>
  </w:style>
  <w:style w:type="character" w:customStyle="1" w:styleId="Gvdemetni2Corbel8pt">
    <w:name w:val="Gövde metni (2) + Corbel;8 pt"/>
    <w:basedOn w:val="Gvdemetni2"/>
    <w:rsid w:val="00085A6A"/>
    <w:rPr>
      <w:rFonts w:ascii="Corbel" w:eastAsia="Corbel" w:hAnsi="Corbel" w:cs="Corbel"/>
      <w:b w:val="0"/>
      <w:bCs w:val="0"/>
      <w:i w:val="0"/>
      <w:iCs w:val="0"/>
      <w:smallCaps w:val="0"/>
      <w:strike w:val="0"/>
      <w:color w:val="000000"/>
      <w:spacing w:val="0"/>
      <w:w w:val="100"/>
      <w:position w:val="0"/>
      <w:sz w:val="16"/>
      <w:szCs w:val="16"/>
      <w:u w:val="none"/>
      <w:shd w:val="clear" w:color="auto" w:fill="FFFFFF"/>
      <w:lang w:val="tr-TR" w:eastAsia="tr-TR" w:bidi="tr-TR"/>
    </w:rPr>
  </w:style>
  <w:style w:type="paragraph" w:styleId="ListeMaddemi">
    <w:name w:val="List Bullet"/>
    <w:basedOn w:val="Normal"/>
    <w:uiPriority w:val="99"/>
    <w:unhideWhenUsed/>
    <w:rsid w:val="00B06DAD"/>
    <w:pPr>
      <w:numPr>
        <w:numId w:val="19"/>
      </w:numPr>
      <w:contextualSpacing/>
    </w:pPr>
  </w:style>
  <w:style w:type="paragraph" w:styleId="NormalWeb">
    <w:name w:val="Normal (Web)"/>
    <w:basedOn w:val="Normal"/>
    <w:uiPriority w:val="99"/>
    <w:unhideWhenUsed/>
    <w:rsid w:val="003E11D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6705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52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80375">
      <w:bodyDiv w:val="1"/>
      <w:marLeft w:val="0"/>
      <w:marRight w:val="0"/>
      <w:marTop w:val="0"/>
      <w:marBottom w:val="0"/>
      <w:divBdr>
        <w:top w:val="none" w:sz="0" w:space="0" w:color="auto"/>
        <w:left w:val="none" w:sz="0" w:space="0" w:color="auto"/>
        <w:bottom w:val="none" w:sz="0" w:space="0" w:color="auto"/>
        <w:right w:val="none" w:sz="0" w:space="0" w:color="auto"/>
      </w:divBdr>
    </w:div>
    <w:div w:id="408114561">
      <w:bodyDiv w:val="1"/>
      <w:marLeft w:val="0"/>
      <w:marRight w:val="0"/>
      <w:marTop w:val="0"/>
      <w:marBottom w:val="0"/>
      <w:divBdr>
        <w:top w:val="none" w:sz="0" w:space="0" w:color="auto"/>
        <w:left w:val="none" w:sz="0" w:space="0" w:color="auto"/>
        <w:bottom w:val="none" w:sz="0" w:space="0" w:color="auto"/>
        <w:right w:val="none" w:sz="0" w:space="0" w:color="auto"/>
      </w:divBdr>
    </w:div>
    <w:div w:id="519197794">
      <w:bodyDiv w:val="1"/>
      <w:marLeft w:val="0"/>
      <w:marRight w:val="0"/>
      <w:marTop w:val="0"/>
      <w:marBottom w:val="0"/>
      <w:divBdr>
        <w:top w:val="none" w:sz="0" w:space="0" w:color="auto"/>
        <w:left w:val="none" w:sz="0" w:space="0" w:color="auto"/>
        <w:bottom w:val="none" w:sz="0" w:space="0" w:color="auto"/>
        <w:right w:val="none" w:sz="0" w:space="0" w:color="auto"/>
      </w:divBdr>
    </w:div>
    <w:div w:id="1165124793">
      <w:bodyDiv w:val="1"/>
      <w:marLeft w:val="0"/>
      <w:marRight w:val="0"/>
      <w:marTop w:val="0"/>
      <w:marBottom w:val="0"/>
      <w:divBdr>
        <w:top w:val="none" w:sz="0" w:space="0" w:color="auto"/>
        <w:left w:val="none" w:sz="0" w:space="0" w:color="auto"/>
        <w:bottom w:val="none" w:sz="0" w:space="0" w:color="auto"/>
        <w:right w:val="none" w:sz="0" w:space="0" w:color="auto"/>
      </w:divBdr>
    </w:div>
    <w:div w:id="1217280818">
      <w:bodyDiv w:val="1"/>
      <w:marLeft w:val="0"/>
      <w:marRight w:val="0"/>
      <w:marTop w:val="0"/>
      <w:marBottom w:val="0"/>
      <w:divBdr>
        <w:top w:val="none" w:sz="0" w:space="0" w:color="auto"/>
        <w:left w:val="none" w:sz="0" w:space="0" w:color="auto"/>
        <w:bottom w:val="none" w:sz="0" w:space="0" w:color="auto"/>
        <w:right w:val="none" w:sz="0" w:space="0" w:color="auto"/>
      </w:divBdr>
    </w:div>
    <w:div w:id="16852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4DD6-856A-40A0-8C15-3BB040B9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ronaldinho424</cp:lastModifiedBy>
  <cp:revision>2</cp:revision>
  <cp:lastPrinted>2026-06-16T06:26:00Z</cp:lastPrinted>
  <dcterms:created xsi:type="dcterms:W3CDTF">2026-06-18T09:36:00Z</dcterms:created>
  <dcterms:modified xsi:type="dcterms:W3CDTF">2026-06-18T09:36:00Z</dcterms:modified>
</cp:coreProperties>
</file>