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609E5" w14:textId="77777777" w:rsidR="00F8557B" w:rsidRDefault="00F8557B" w:rsidP="00F8557B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14:paraId="44E66252" w14:textId="77777777" w:rsidR="00873ADB" w:rsidRPr="00873ADB" w:rsidRDefault="00873ADB" w:rsidP="00873ADB">
      <w:pPr>
        <w:jc w:val="center"/>
        <w:rPr>
          <w:rFonts w:ascii="Times New Roman" w:hAnsi="Times New Roman"/>
          <w:b/>
          <w:szCs w:val="24"/>
        </w:rPr>
      </w:pPr>
      <w:r w:rsidRPr="00873ADB">
        <w:rPr>
          <w:rFonts w:ascii="Times New Roman" w:hAnsi="Times New Roman"/>
          <w:b/>
        </w:rPr>
        <w:t xml:space="preserve">TEKNOLOJİ GELİŞTİRME BÖLGELERİ </w:t>
      </w:r>
      <w:r w:rsidRPr="00873ADB">
        <w:rPr>
          <w:rFonts w:ascii="Times New Roman" w:hAnsi="Times New Roman"/>
          <w:b/>
          <w:szCs w:val="24"/>
        </w:rPr>
        <w:t>(DEĞİŞİKLİK) YASA TASARISI</w:t>
      </w:r>
    </w:p>
    <w:p w14:paraId="5556AC3E" w14:textId="77777777" w:rsidR="00F8557B" w:rsidRDefault="00F8557B" w:rsidP="00F8557B">
      <w:pPr>
        <w:jc w:val="center"/>
        <w:rPr>
          <w:rFonts w:ascii="Times New Roman" w:hAnsi="Times New Roman"/>
          <w:szCs w:val="24"/>
        </w:rPr>
      </w:pPr>
    </w:p>
    <w:p w14:paraId="791AB929" w14:textId="77777777" w:rsidR="00F8557B" w:rsidRDefault="00F8557B" w:rsidP="00F8557B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GENEL GEREKÇESİ</w:t>
      </w:r>
    </w:p>
    <w:p w14:paraId="113E56A7" w14:textId="77777777" w:rsidR="00F8557B" w:rsidRDefault="00F8557B" w:rsidP="00F8557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1F8F08C8" w14:textId="34ECFD3C" w:rsidR="00395DC5" w:rsidRDefault="00395DC5" w:rsidP="00395DC5">
      <w:pPr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       42/2018 sayılı Teknol</w:t>
      </w:r>
      <w:r w:rsidR="00DE478C">
        <w:rPr>
          <w:rFonts w:ascii="Times New Roman" w:hAnsi="Times New Roman"/>
          <w:szCs w:val="24"/>
        </w:rPr>
        <w:t>oji Geliştirme Bölgeleri Yasası</w:t>
      </w:r>
      <w:r>
        <w:rPr>
          <w:rFonts w:ascii="Times New Roman" w:hAnsi="Times New Roman"/>
          <w:szCs w:val="24"/>
        </w:rPr>
        <w:t xml:space="preserve"> 5.12.2018 tarihinde yürürlüğe girmi</w:t>
      </w:r>
      <w:r w:rsidR="00DE1B46">
        <w:rPr>
          <w:rFonts w:ascii="Times New Roman" w:hAnsi="Times New Roman"/>
          <w:szCs w:val="24"/>
        </w:rPr>
        <w:t>ştir.</w:t>
      </w:r>
      <w:r w:rsidR="00DE478C">
        <w:rPr>
          <w:rFonts w:ascii="Times New Roman" w:hAnsi="Times New Roman"/>
          <w:szCs w:val="24"/>
        </w:rPr>
        <w:t xml:space="preserve"> </w:t>
      </w:r>
      <w:r w:rsidR="00DE1B46">
        <w:rPr>
          <w:rFonts w:ascii="Times New Roman" w:hAnsi="Times New Roman"/>
          <w:szCs w:val="24"/>
        </w:rPr>
        <w:t>42/2018 sayılı Yasa</w:t>
      </w:r>
      <w:r w:rsidR="007C189F">
        <w:rPr>
          <w:rFonts w:ascii="Times New Roman" w:hAnsi="Times New Roman"/>
          <w:szCs w:val="24"/>
        </w:rPr>
        <w:t>nın yürürlüğe girmesiyle</w:t>
      </w:r>
      <w:r w:rsidR="00DE1B46">
        <w:rPr>
          <w:rFonts w:ascii="Times New Roman" w:hAnsi="Times New Roman"/>
          <w:szCs w:val="24"/>
        </w:rPr>
        <w:t xml:space="preserve"> 2/2005 sayılı Teknoloji Geliştirme Bölgeleri Yasası yürürlükten kaldırıl</w:t>
      </w:r>
      <w:r w:rsidR="007C189F">
        <w:rPr>
          <w:rFonts w:ascii="Times New Roman" w:hAnsi="Times New Roman"/>
          <w:szCs w:val="24"/>
        </w:rPr>
        <w:t>arak</w:t>
      </w:r>
      <w:r w:rsidR="00CC7280">
        <w:rPr>
          <w:rFonts w:ascii="Times New Roman" w:hAnsi="Times New Roman"/>
          <w:szCs w:val="24"/>
        </w:rPr>
        <w:t>, 42/2018 sayılı Yasanın Geçici Madde 1 nezdinde bölgelerin durumlarını bu Yasaya uygun hale getirebilmeleri için yasanın yürürlüğe girdiği tarihten itibaren üç (3) yıllık bir süre verilmiştir ancak uygun yer tahsisi konusunda sıkıntı yaşanması üzerine</w:t>
      </w:r>
      <w:r w:rsidR="007C189F">
        <w:rPr>
          <w:rFonts w:ascii="Times New Roman" w:hAnsi="Times New Roman"/>
          <w:szCs w:val="24"/>
        </w:rPr>
        <w:t>,</w:t>
      </w:r>
      <w:r w:rsidR="009D5D49">
        <w:rPr>
          <w:rFonts w:ascii="Times New Roman" w:hAnsi="Times New Roman"/>
          <w:szCs w:val="24"/>
        </w:rPr>
        <w:t xml:space="preserve"> 19/2023 sayılı Teknoloji Geliştirme Bölgeleri (Değişiklik) Yasası</w:t>
      </w:r>
      <w:r w:rsidR="00CC7280">
        <w:rPr>
          <w:rFonts w:ascii="Times New Roman" w:hAnsi="Times New Roman"/>
          <w:szCs w:val="24"/>
        </w:rPr>
        <w:t xml:space="preserve"> hazırlanarak </w:t>
      </w:r>
      <w:r w:rsidR="00DE478C">
        <w:rPr>
          <w:rFonts w:ascii="Times New Roman" w:hAnsi="Times New Roman"/>
          <w:szCs w:val="24"/>
        </w:rPr>
        <w:t xml:space="preserve">Geçici </w:t>
      </w:r>
      <w:r w:rsidR="00CC7280">
        <w:rPr>
          <w:rFonts w:ascii="Times New Roman" w:hAnsi="Times New Roman"/>
          <w:szCs w:val="24"/>
        </w:rPr>
        <w:t xml:space="preserve">Madde 1 kapsamında </w:t>
      </w:r>
      <w:r w:rsidR="00EA0E91">
        <w:rPr>
          <w:rFonts w:ascii="Times New Roman" w:hAnsi="Times New Roman"/>
          <w:szCs w:val="24"/>
        </w:rPr>
        <w:t xml:space="preserve">teknoloji geliştirme bölgelerine </w:t>
      </w:r>
      <w:r w:rsidR="00DE478C">
        <w:rPr>
          <w:rFonts w:ascii="Times New Roman" w:hAnsi="Times New Roman"/>
          <w:szCs w:val="24"/>
        </w:rPr>
        <w:t xml:space="preserve">durumlarını </w:t>
      </w:r>
      <w:r w:rsidR="00395E6B">
        <w:rPr>
          <w:rFonts w:ascii="Times New Roman" w:hAnsi="Times New Roman"/>
          <w:szCs w:val="24"/>
        </w:rPr>
        <w:t xml:space="preserve">42/2018 sayılı </w:t>
      </w:r>
      <w:r w:rsidR="00DE478C">
        <w:rPr>
          <w:rFonts w:ascii="Times New Roman" w:hAnsi="Times New Roman"/>
          <w:szCs w:val="24"/>
        </w:rPr>
        <w:t>Y</w:t>
      </w:r>
      <w:r w:rsidR="00EA0E91">
        <w:rPr>
          <w:rFonts w:ascii="Times New Roman" w:hAnsi="Times New Roman"/>
          <w:szCs w:val="24"/>
        </w:rPr>
        <w:t xml:space="preserve">asaya uygun hale </w:t>
      </w:r>
      <w:r w:rsidR="00DE478C">
        <w:rPr>
          <w:rFonts w:ascii="Times New Roman" w:hAnsi="Times New Roman"/>
          <w:szCs w:val="24"/>
        </w:rPr>
        <w:t xml:space="preserve">getirebilmeleri </w:t>
      </w:r>
      <w:r w:rsidR="00EA0E91">
        <w:rPr>
          <w:rFonts w:ascii="Times New Roman" w:hAnsi="Times New Roman"/>
          <w:szCs w:val="24"/>
        </w:rPr>
        <w:t>içi</w:t>
      </w:r>
      <w:r w:rsidR="00DE478C">
        <w:rPr>
          <w:rFonts w:ascii="Times New Roman" w:hAnsi="Times New Roman"/>
          <w:szCs w:val="24"/>
        </w:rPr>
        <w:t>n</w:t>
      </w:r>
      <w:r w:rsidR="00D5323B">
        <w:rPr>
          <w:rFonts w:ascii="Times New Roman" w:hAnsi="Times New Roman"/>
          <w:szCs w:val="24"/>
        </w:rPr>
        <w:t xml:space="preserve"> 31.12.2025 tarihine kadar ek bir süre </w:t>
      </w:r>
      <w:r w:rsidR="00CC7280">
        <w:rPr>
          <w:rFonts w:ascii="Times New Roman" w:hAnsi="Times New Roman"/>
          <w:szCs w:val="24"/>
        </w:rPr>
        <w:t xml:space="preserve">daha </w:t>
      </w:r>
      <w:r w:rsidR="00D5323B">
        <w:rPr>
          <w:rFonts w:ascii="Times New Roman" w:hAnsi="Times New Roman"/>
          <w:szCs w:val="24"/>
        </w:rPr>
        <w:t>tanınmıştı ancak</w:t>
      </w:r>
      <w:r w:rsidR="00F05B2F">
        <w:rPr>
          <w:rFonts w:ascii="Times New Roman" w:hAnsi="Times New Roman"/>
          <w:szCs w:val="24"/>
        </w:rPr>
        <w:t xml:space="preserve"> </w:t>
      </w:r>
      <w:r w:rsidR="00CC7280">
        <w:rPr>
          <w:rFonts w:ascii="Times New Roman" w:hAnsi="Times New Roman"/>
          <w:color w:val="000000" w:themeColor="text1"/>
          <w:szCs w:val="24"/>
        </w:rPr>
        <w:t xml:space="preserve">yer tahsis sıkıntısının devam etmesi hasebiyle </w:t>
      </w:r>
      <w:r w:rsidR="00CC7280">
        <w:rPr>
          <w:rFonts w:ascii="Times New Roman" w:hAnsi="Times New Roman"/>
          <w:szCs w:val="24"/>
        </w:rPr>
        <w:t xml:space="preserve">bölgelerin durumlarını </w:t>
      </w:r>
      <w:r>
        <w:rPr>
          <w:rFonts w:ascii="Times New Roman" w:hAnsi="Times New Roman"/>
          <w:szCs w:val="24"/>
        </w:rPr>
        <w:t>42/2018 sayılı Yasaya göre uygun hale getirmeleri için 31.12.202</w:t>
      </w:r>
      <w:r w:rsidR="00A70AD2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tarihine kadar ek bir süre</w:t>
      </w:r>
      <w:r w:rsidR="007C189F">
        <w:rPr>
          <w:rFonts w:ascii="Times New Roman" w:hAnsi="Times New Roman"/>
          <w:szCs w:val="24"/>
        </w:rPr>
        <w:t xml:space="preserve"> daha</w:t>
      </w:r>
      <w:r>
        <w:rPr>
          <w:rFonts w:ascii="Times New Roman" w:hAnsi="Times New Roman"/>
          <w:szCs w:val="24"/>
        </w:rPr>
        <w:t xml:space="preserve"> verilmesi </w:t>
      </w:r>
      <w:r w:rsidR="00E6278E">
        <w:rPr>
          <w:rFonts w:ascii="Times New Roman" w:hAnsi="Times New Roman"/>
          <w:szCs w:val="24"/>
        </w:rPr>
        <w:t xml:space="preserve">kararlaştırılarak </w:t>
      </w:r>
      <w:r>
        <w:rPr>
          <w:rFonts w:ascii="Times New Roman" w:hAnsi="Times New Roman"/>
          <w:szCs w:val="24"/>
        </w:rPr>
        <w:t>Teknoloji Geliştirme Bölgeleri (Değişiklik) Yasa Tasarısı hazırlanmıştır.</w:t>
      </w:r>
    </w:p>
    <w:p w14:paraId="4D509867" w14:textId="77777777" w:rsidR="00F8557B" w:rsidRPr="000278DE" w:rsidRDefault="00F8557B" w:rsidP="000278DE">
      <w:pPr>
        <w:pStyle w:val="Heading1"/>
      </w:pPr>
    </w:p>
    <w:p w14:paraId="27F386A7" w14:textId="77777777" w:rsidR="00F8557B" w:rsidRDefault="00F8557B" w:rsidP="00F8557B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873AD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MADDE GEREKÇELERİ</w:t>
      </w:r>
    </w:p>
    <w:p w14:paraId="44818956" w14:textId="77777777" w:rsidR="00F8557B" w:rsidRDefault="00F8557B" w:rsidP="00F855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</w:p>
    <w:p w14:paraId="387E8BD3" w14:textId="77777777" w:rsidR="00F8557B" w:rsidRDefault="00F8557B" w:rsidP="00F855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0"/>
        <w:gridCol w:w="7662"/>
      </w:tblGrid>
      <w:tr w:rsidR="00F8557B" w14:paraId="48C052D0" w14:textId="77777777" w:rsidTr="00F8557B">
        <w:trPr>
          <w:trHeight w:val="396"/>
        </w:trPr>
        <w:tc>
          <w:tcPr>
            <w:tcW w:w="1428" w:type="dxa"/>
            <w:hideMark/>
          </w:tcPr>
          <w:p w14:paraId="69C6E07C" w14:textId="77777777" w:rsidR="00F8557B" w:rsidRDefault="00F8557B">
            <w:pPr>
              <w:rPr>
                <w:rFonts w:ascii="Times New Roman" w:hAnsi="Times New Roman"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  <w:u w:val="single"/>
              </w:rPr>
              <w:t>Madde 1.</w:t>
            </w:r>
          </w:p>
        </w:tc>
        <w:tc>
          <w:tcPr>
            <w:tcW w:w="7860" w:type="dxa"/>
          </w:tcPr>
          <w:p w14:paraId="0D9EF627" w14:textId="77777777" w:rsidR="00F8557B" w:rsidRDefault="00EA0E91" w:rsidP="00F05B2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Tasar</w:t>
            </w:r>
            <w:r w:rsidR="00591F56">
              <w:rPr>
                <w:rFonts w:ascii="Times New Roman" w:hAnsi="Times New Roman"/>
                <w:szCs w:val="24"/>
              </w:rPr>
              <w:t>ının</w:t>
            </w:r>
            <w:r w:rsidR="00F8557B">
              <w:rPr>
                <w:rFonts w:ascii="Times New Roman" w:hAnsi="Times New Roman"/>
                <w:szCs w:val="24"/>
              </w:rPr>
              <w:t xml:space="preserve"> </w:t>
            </w:r>
            <w:r w:rsidR="006145FF">
              <w:rPr>
                <w:rFonts w:ascii="Times New Roman" w:hAnsi="Times New Roman"/>
                <w:szCs w:val="24"/>
              </w:rPr>
              <w:t>1’inci maddesiyle</w:t>
            </w:r>
            <w:r w:rsidR="00F05B2F">
              <w:rPr>
                <w:rFonts w:ascii="Times New Roman" w:hAnsi="Times New Roman"/>
                <w:szCs w:val="24"/>
              </w:rPr>
              <w:t xml:space="preserve"> (Değişiklik) </w:t>
            </w:r>
            <w:r w:rsidR="00F8557B">
              <w:rPr>
                <w:rFonts w:ascii="Times New Roman" w:hAnsi="Times New Roman"/>
                <w:szCs w:val="24"/>
              </w:rPr>
              <w:t>Yasasının</w:t>
            </w:r>
            <w:r w:rsidR="00F05B2F">
              <w:rPr>
                <w:rFonts w:ascii="Times New Roman" w:hAnsi="Times New Roman"/>
                <w:szCs w:val="24"/>
              </w:rPr>
              <w:t xml:space="preserve"> kısa ismi </w:t>
            </w:r>
            <w:r w:rsidR="00F8557B">
              <w:rPr>
                <w:rFonts w:ascii="Times New Roman" w:hAnsi="Times New Roman"/>
                <w:szCs w:val="24"/>
              </w:rPr>
              <w:t>düzenle</w:t>
            </w:r>
            <w:r w:rsidR="00F05B2F">
              <w:rPr>
                <w:rFonts w:ascii="Times New Roman" w:hAnsi="Times New Roman"/>
                <w:szCs w:val="24"/>
              </w:rPr>
              <w:t>n</w:t>
            </w:r>
            <w:r w:rsidR="00F8557B">
              <w:rPr>
                <w:rFonts w:ascii="Times New Roman" w:hAnsi="Times New Roman"/>
                <w:szCs w:val="24"/>
              </w:rPr>
              <w:t>mektedir.</w:t>
            </w:r>
          </w:p>
          <w:p w14:paraId="2655E85F" w14:textId="77777777" w:rsidR="00F8557B" w:rsidRDefault="00F8557B">
            <w:pPr>
              <w:rPr>
                <w:rFonts w:ascii="Times New Roman" w:hAnsi="Times New Roman"/>
                <w:szCs w:val="24"/>
              </w:rPr>
            </w:pPr>
          </w:p>
        </w:tc>
      </w:tr>
      <w:tr w:rsidR="00F8557B" w14:paraId="6A6526BB" w14:textId="77777777" w:rsidTr="00F8557B">
        <w:trPr>
          <w:trHeight w:val="772"/>
        </w:trPr>
        <w:tc>
          <w:tcPr>
            <w:tcW w:w="1428" w:type="dxa"/>
          </w:tcPr>
          <w:p w14:paraId="1535C849" w14:textId="77777777" w:rsidR="00F8557B" w:rsidRDefault="00F8557B">
            <w:pPr>
              <w:rPr>
                <w:rFonts w:ascii="Times New Roman" w:hAnsi="Times New Roman"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  <w:u w:val="single"/>
              </w:rPr>
              <w:t>Madde</w:t>
            </w:r>
            <w:r w:rsidR="00D80312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4"/>
                <w:u w:val="single"/>
              </w:rPr>
              <w:t>2.</w:t>
            </w:r>
          </w:p>
          <w:p w14:paraId="4B516060" w14:textId="77777777" w:rsidR="00F8557B" w:rsidRDefault="00F8557B">
            <w:pPr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7860" w:type="dxa"/>
          </w:tcPr>
          <w:p w14:paraId="0BEB2423" w14:textId="7DE8455D" w:rsidR="00F8557B" w:rsidRDefault="00591F56" w:rsidP="00930B77">
            <w:pPr>
              <w:pStyle w:val="BodyTex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Tasarının 2’nci maddesiyle,</w:t>
            </w:r>
            <w:r w:rsidR="00F05B2F">
              <w:rPr>
                <w:rFonts w:ascii="Times New Roman" w:hAnsi="Times New Roman"/>
                <w:szCs w:val="24"/>
              </w:rPr>
              <w:t xml:space="preserve"> y</w:t>
            </w:r>
            <w:r>
              <w:rPr>
                <w:rFonts w:ascii="Times New Roman" w:hAnsi="Times New Roman"/>
                <w:szCs w:val="24"/>
              </w:rPr>
              <w:t xml:space="preserve">ürürlükten kaldırılan </w:t>
            </w:r>
            <w:r w:rsidR="001F01D1">
              <w:rPr>
                <w:rFonts w:ascii="Times New Roman" w:hAnsi="Times New Roman"/>
                <w:szCs w:val="24"/>
              </w:rPr>
              <w:t xml:space="preserve"> </w:t>
            </w:r>
            <w:r w:rsidR="00930B77">
              <w:rPr>
                <w:rFonts w:ascii="Times New Roman" w:hAnsi="Times New Roman"/>
                <w:szCs w:val="24"/>
              </w:rPr>
              <w:t>Yasaya göre kurulmuş olan teknoloji gel</w:t>
            </w:r>
            <w:r w:rsidR="001F01D1">
              <w:rPr>
                <w:rFonts w:ascii="Times New Roman" w:hAnsi="Times New Roman"/>
                <w:szCs w:val="24"/>
              </w:rPr>
              <w:t>iştirme bölgelerine durumları</w:t>
            </w:r>
            <w:r w:rsidR="00930B77">
              <w:rPr>
                <w:rFonts w:ascii="Times New Roman" w:hAnsi="Times New Roman"/>
                <w:szCs w:val="24"/>
              </w:rPr>
              <w:t xml:space="preserve"> </w:t>
            </w:r>
            <w:r w:rsidR="00DB2E24">
              <w:rPr>
                <w:rFonts w:ascii="Times New Roman" w:hAnsi="Times New Roman"/>
                <w:szCs w:val="24"/>
              </w:rPr>
              <w:t>42/2018 sayılı</w:t>
            </w:r>
            <w:r w:rsidR="001F01D1">
              <w:rPr>
                <w:rFonts w:ascii="Times New Roman" w:hAnsi="Times New Roman"/>
                <w:szCs w:val="24"/>
              </w:rPr>
              <w:t xml:space="preserve"> Yasaya </w:t>
            </w:r>
            <w:r w:rsidR="00930B77">
              <w:rPr>
                <w:rFonts w:ascii="Times New Roman" w:hAnsi="Times New Roman"/>
                <w:szCs w:val="24"/>
              </w:rPr>
              <w:t>uygun hale getirmeleri için 31.12.202</w:t>
            </w:r>
            <w:r w:rsidR="00A70AD2">
              <w:rPr>
                <w:rFonts w:ascii="Times New Roman" w:hAnsi="Times New Roman"/>
                <w:szCs w:val="24"/>
              </w:rPr>
              <w:t>6</w:t>
            </w:r>
            <w:r w:rsidR="00930B77">
              <w:rPr>
                <w:rFonts w:ascii="Times New Roman" w:hAnsi="Times New Roman"/>
                <w:szCs w:val="24"/>
              </w:rPr>
              <w:t xml:space="preserve"> tarihine kadar ek bir süre verilmesi düzenle</w:t>
            </w:r>
            <w:r w:rsidR="00F05B2F">
              <w:rPr>
                <w:rFonts w:ascii="Times New Roman" w:hAnsi="Times New Roman"/>
                <w:szCs w:val="24"/>
              </w:rPr>
              <w:t>n</w:t>
            </w:r>
            <w:r w:rsidR="00930B77">
              <w:rPr>
                <w:rFonts w:ascii="Times New Roman" w:hAnsi="Times New Roman"/>
                <w:szCs w:val="24"/>
              </w:rPr>
              <w:t>mektedir.</w:t>
            </w:r>
          </w:p>
          <w:p w14:paraId="56D5FD59" w14:textId="77777777" w:rsidR="00930B77" w:rsidRDefault="00930B77" w:rsidP="00930B77">
            <w:pPr>
              <w:pStyle w:val="BodyText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8557B" w14:paraId="0A09CE2A" w14:textId="77777777" w:rsidTr="00F8557B">
        <w:tc>
          <w:tcPr>
            <w:tcW w:w="1428" w:type="dxa"/>
            <w:hideMark/>
          </w:tcPr>
          <w:p w14:paraId="458BC740" w14:textId="77777777" w:rsidR="00F8557B" w:rsidRDefault="00F8557B">
            <w:pPr>
              <w:rPr>
                <w:rFonts w:ascii="Times New Roman" w:hAnsi="Times New Roman"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  <w:u w:val="single"/>
              </w:rPr>
              <w:t>Madde 3.</w:t>
            </w:r>
          </w:p>
        </w:tc>
        <w:tc>
          <w:tcPr>
            <w:tcW w:w="7860" w:type="dxa"/>
            <w:hideMark/>
          </w:tcPr>
          <w:p w14:paraId="1E67AAA2" w14:textId="77777777" w:rsidR="00F8557B" w:rsidRDefault="001F01D1" w:rsidP="00D8031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Tasarının 3’üncü maddesi ile (Değişiklik) </w:t>
            </w:r>
            <w:r w:rsidR="00F05B2F">
              <w:rPr>
                <w:rFonts w:ascii="Times New Roman" w:hAnsi="Times New Roman"/>
                <w:szCs w:val="24"/>
              </w:rPr>
              <w:t xml:space="preserve">Yasasının </w:t>
            </w:r>
            <w:r>
              <w:rPr>
                <w:rFonts w:ascii="Times New Roman" w:hAnsi="Times New Roman"/>
                <w:szCs w:val="24"/>
              </w:rPr>
              <w:t>yürürlüğe giriş tarihi</w:t>
            </w:r>
            <w:r w:rsidR="00F8557B">
              <w:rPr>
                <w:rFonts w:ascii="Times New Roman" w:hAnsi="Times New Roman"/>
                <w:szCs w:val="24"/>
              </w:rPr>
              <w:t xml:space="preserve"> düzenle</w:t>
            </w:r>
            <w:r>
              <w:rPr>
                <w:rFonts w:ascii="Times New Roman" w:hAnsi="Times New Roman"/>
                <w:szCs w:val="24"/>
              </w:rPr>
              <w:t>n</w:t>
            </w:r>
            <w:r w:rsidR="00F8557B">
              <w:rPr>
                <w:rFonts w:ascii="Times New Roman" w:hAnsi="Times New Roman"/>
                <w:szCs w:val="24"/>
              </w:rPr>
              <w:t>mektedir.</w:t>
            </w:r>
          </w:p>
        </w:tc>
      </w:tr>
    </w:tbl>
    <w:p w14:paraId="3536D569" w14:textId="77777777" w:rsidR="00F8557B" w:rsidRDefault="00F8557B" w:rsidP="00F8557B">
      <w:pPr>
        <w:rPr>
          <w:rFonts w:ascii="Times New Roman" w:hAnsi="Times New Roman"/>
          <w:szCs w:val="24"/>
        </w:rPr>
      </w:pPr>
    </w:p>
    <w:p w14:paraId="13A5E0CF" w14:textId="77777777" w:rsidR="00F8557B" w:rsidRDefault="00F8557B" w:rsidP="00F8557B">
      <w:pPr>
        <w:jc w:val="center"/>
        <w:rPr>
          <w:rFonts w:ascii="Times New Roman" w:hAnsi="Times New Roman"/>
          <w:szCs w:val="24"/>
        </w:rPr>
      </w:pPr>
    </w:p>
    <w:p w14:paraId="5DAE197F" w14:textId="77777777" w:rsidR="00F8557B" w:rsidRDefault="00F8557B" w:rsidP="00F8557B">
      <w:pPr>
        <w:jc w:val="center"/>
        <w:rPr>
          <w:rFonts w:ascii="Times New Roman" w:hAnsi="Times New Roman"/>
          <w:szCs w:val="24"/>
        </w:rPr>
      </w:pPr>
    </w:p>
    <w:p w14:paraId="7B151518" w14:textId="77777777" w:rsidR="00F8557B" w:rsidRDefault="00F8557B" w:rsidP="00F8557B">
      <w:pPr>
        <w:jc w:val="center"/>
        <w:rPr>
          <w:rFonts w:ascii="Times New Roman" w:hAnsi="Times New Roman"/>
          <w:szCs w:val="24"/>
        </w:rPr>
      </w:pPr>
    </w:p>
    <w:p w14:paraId="72D73280" w14:textId="77777777" w:rsidR="00F8557B" w:rsidRDefault="00F8557B" w:rsidP="00F8557B">
      <w:pPr>
        <w:jc w:val="center"/>
        <w:rPr>
          <w:rFonts w:ascii="Times New Roman" w:hAnsi="Times New Roman"/>
          <w:szCs w:val="24"/>
        </w:rPr>
      </w:pPr>
    </w:p>
    <w:p w14:paraId="44B95136" w14:textId="77777777" w:rsidR="00F8557B" w:rsidRDefault="00F8557B" w:rsidP="00F8557B">
      <w:pPr>
        <w:jc w:val="center"/>
        <w:rPr>
          <w:rFonts w:ascii="Times New Roman" w:hAnsi="Times New Roman"/>
          <w:szCs w:val="24"/>
        </w:rPr>
      </w:pPr>
    </w:p>
    <w:p w14:paraId="146D5013" w14:textId="77777777" w:rsidR="000932BA" w:rsidRDefault="000932BA" w:rsidP="00F8557B">
      <w:pPr>
        <w:jc w:val="center"/>
        <w:rPr>
          <w:rFonts w:ascii="Times New Roman" w:hAnsi="Times New Roman"/>
          <w:szCs w:val="24"/>
        </w:rPr>
      </w:pPr>
    </w:p>
    <w:p w14:paraId="40A59902" w14:textId="77777777" w:rsidR="00F8557B" w:rsidRDefault="00F8557B" w:rsidP="00F8557B">
      <w:pPr>
        <w:jc w:val="center"/>
        <w:rPr>
          <w:rFonts w:ascii="Times New Roman" w:hAnsi="Times New Roman"/>
          <w:szCs w:val="24"/>
        </w:rPr>
      </w:pPr>
    </w:p>
    <w:p w14:paraId="2BEBACBB" w14:textId="77777777" w:rsidR="00873ADB" w:rsidRPr="00F8557B" w:rsidRDefault="00873ADB" w:rsidP="00873ADB">
      <w:pPr>
        <w:jc w:val="center"/>
        <w:rPr>
          <w:rFonts w:ascii="Times New Roman" w:hAnsi="Times New Roman"/>
          <w:szCs w:val="24"/>
        </w:rPr>
      </w:pPr>
      <w:r w:rsidRPr="00F8557B">
        <w:rPr>
          <w:rFonts w:ascii="Times New Roman" w:hAnsi="Times New Roman"/>
        </w:rPr>
        <w:t xml:space="preserve">TEKNOLOJİ GELİŞTİRME BÖLGELERİ </w:t>
      </w:r>
      <w:r w:rsidRPr="00F8557B">
        <w:rPr>
          <w:rFonts w:ascii="Times New Roman" w:hAnsi="Times New Roman"/>
          <w:szCs w:val="24"/>
        </w:rPr>
        <w:t>(DEĞİŞİKLİK) YASA TASARISI</w:t>
      </w:r>
    </w:p>
    <w:p w14:paraId="0B4E54F5" w14:textId="77777777" w:rsidR="00F8557B" w:rsidRDefault="00F8557B" w:rsidP="00F855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</w:t>
      </w:r>
    </w:p>
    <w:p w14:paraId="571DF85E" w14:textId="77777777" w:rsidR="00F8557B" w:rsidRDefault="00F8557B" w:rsidP="00F855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</w:t>
      </w:r>
      <w:r w:rsidR="00270878">
        <w:rPr>
          <w:rFonts w:ascii="Times New Roman" w:hAnsi="Times New Roman"/>
          <w:szCs w:val="24"/>
        </w:rPr>
        <w:t xml:space="preserve">     </w:t>
      </w:r>
      <w:r w:rsidR="00AA3D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DF4372">
        <w:rPr>
          <w:rFonts w:ascii="Times New Roman" w:hAnsi="Times New Roman"/>
          <w:szCs w:val="24"/>
        </w:rPr>
        <w:t>Kuzey Kıbrıs Türk Cumhuriyeti</w:t>
      </w:r>
      <w:r>
        <w:rPr>
          <w:rFonts w:ascii="Times New Roman" w:hAnsi="Times New Roman"/>
          <w:szCs w:val="24"/>
        </w:rPr>
        <w:t xml:space="preserve"> Cumhuriyet Meclisi aşağıdaki Yasayı yapar: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576"/>
        <w:gridCol w:w="1509"/>
        <w:gridCol w:w="6379"/>
      </w:tblGrid>
      <w:tr w:rsidR="00F8557B" w14:paraId="5A0B554B" w14:textId="77777777" w:rsidTr="00F8557B">
        <w:trPr>
          <w:trHeight w:val="930"/>
        </w:trPr>
        <w:tc>
          <w:tcPr>
            <w:tcW w:w="1576" w:type="dxa"/>
          </w:tcPr>
          <w:p w14:paraId="33CE2549" w14:textId="77777777" w:rsidR="00F8557B" w:rsidRPr="00F8557B" w:rsidRDefault="00F8557B">
            <w:pPr>
              <w:spacing w:after="0"/>
              <w:rPr>
                <w:rFonts w:ascii="Times New Roman" w:hAnsi="Times New Roman"/>
                <w:szCs w:val="24"/>
              </w:rPr>
            </w:pPr>
            <w:r w:rsidRPr="00F8557B">
              <w:rPr>
                <w:rFonts w:ascii="Times New Roman" w:hAnsi="Times New Roman"/>
                <w:szCs w:val="24"/>
              </w:rPr>
              <w:t>Kısa İsim</w:t>
            </w:r>
          </w:p>
          <w:p w14:paraId="06793405" w14:textId="77777777" w:rsidR="00F8557B" w:rsidRDefault="00F8557B" w:rsidP="0064307C">
            <w:pPr>
              <w:spacing w:after="0"/>
              <w:rPr>
                <w:rFonts w:ascii="Times New Roman" w:hAnsi="Times New Roman"/>
              </w:rPr>
            </w:pPr>
            <w:r w:rsidRPr="00F8557B">
              <w:rPr>
                <w:rFonts w:ascii="Times New Roman" w:hAnsi="Times New Roman"/>
              </w:rPr>
              <w:t>42/2018</w:t>
            </w:r>
          </w:p>
          <w:p w14:paraId="7FE21990" w14:textId="28116CE6" w:rsidR="004C6236" w:rsidRDefault="004C6236" w:rsidP="006430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19/2023</w:t>
            </w:r>
          </w:p>
          <w:p w14:paraId="645255F8" w14:textId="77777777" w:rsidR="005B4421" w:rsidRPr="00F8557B" w:rsidRDefault="005B4421" w:rsidP="00F8557B">
            <w:pPr>
              <w:rPr>
                <w:rFonts w:ascii="Times New Roman" w:hAnsi="Times New Roman"/>
              </w:rPr>
            </w:pPr>
          </w:p>
          <w:p w14:paraId="72CD56C4" w14:textId="77777777" w:rsidR="00F8557B" w:rsidRPr="00F8557B" w:rsidRDefault="00F8557B">
            <w:pPr>
              <w:spacing w:after="0"/>
              <w:rPr>
                <w:rFonts w:ascii="Times New Roman" w:hAnsi="Times New Roman"/>
                <w:szCs w:val="24"/>
              </w:rPr>
            </w:pPr>
          </w:p>
          <w:p w14:paraId="4A868AD3" w14:textId="77777777" w:rsidR="00F8557B" w:rsidRPr="00F8557B" w:rsidRDefault="00F855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88" w:type="dxa"/>
            <w:gridSpan w:val="2"/>
          </w:tcPr>
          <w:p w14:paraId="2688909A" w14:textId="77777777" w:rsidR="00F8557B" w:rsidRPr="00F8557B" w:rsidRDefault="00F8557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F8557B">
              <w:rPr>
                <w:rFonts w:ascii="Times New Roman" w:hAnsi="Times New Roman"/>
                <w:szCs w:val="24"/>
              </w:rPr>
              <w:t xml:space="preserve">1.Bu Yasa, </w:t>
            </w:r>
            <w:r w:rsidRPr="00F8557B">
              <w:rPr>
                <w:rFonts w:ascii="Times New Roman" w:hAnsi="Times New Roman"/>
              </w:rPr>
              <w:t xml:space="preserve">Teknoloji Geliştirme Bölgeleri </w:t>
            </w:r>
            <w:r w:rsidRPr="00F8557B">
              <w:rPr>
                <w:rFonts w:ascii="Times New Roman" w:hAnsi="Times New Roman"/>
                <w:szCs w:val="24"/>
              </w:rPr>
              <w:t xml:space="preserve">(Değişiklik) Yasası olarak isimlendirilir ve aşağıda “Esas Yasa” olarak anılan </w:t>
            </w:r>
            <w:r w:rsidRPr="00F8557B">
              <w:rPr>
                <w:rFonts w:ascii="Times New Roman" w:hAnsi="Times New Roman"/>
              </w:rPr>
              <w:t xml:space="preserve">Teknoloji Geliştirme Bölgeleri Yasası </w:t>
            </w:r>
            <w:r w:rsidRPr="00F8557B">
              <w:rPr>
                <w:rFonts w:ascii="Times New Roman" w:hAnsi="Times New Roman"/>
                <w:szCs w:val="24"/>
              </w:rPr>
              <w:t xml:space="preserve"> ile birlikte okunur.</w:t>
            </w:r>
          </w:p>
          <w:p w14:paraId="60203684" w14:textId="77777777" w:rsidR="00F8557B" w:rsidRPr="00F8557B" w:rsidRDefault="00F8557B">
            <w:pPr>
              <w:spacing w:after="0"/>
              <w:ind w:left="360"/>
              <w:rPr>
                <w:rFonts w:ascii="Times New Roman" w:hAnsi="Times New Roman"/>
                <w:szCs w:val="24"/>
              </w:rPr>
            </w:pPr>
          </w:p>
          <w:p w14:paraId="4ED8463C" w14:textId="77777777" w:rsidR="00F8557B" w:rsidRPr="00F8557B" w:rsidRDefault="00F8557B">
            <w:pPr>
              <w:spacing w:after="0"/>
              <w:ind w:left="1724" w:hanging="1724"/>
              <w:rPr>
                <w:rFonts w:ascii="Times New Roman" w:hAnsi="Times New Roman"/>
                <w:szCs w:val="24"/>
              </w:rPr>
            </w:pPr>
          </w:p>
        </w:tc>
      </w:tr>
      <w:tr w:rsidR="00F8557B" w14:paraId="78E80C71" w14:textId="77777777" w:rsidTr="00F8557B">
        <w:trPr>
          <w:trHeight w:val="815"/>
        </w:trPr>
        <w:tc>
          <w:tcPr>
            <w:tcW w:w="1576" w:type="dxa"/>
            <w:vMerge w:val="restart"/>
          </w:tcPr>
          <w:p w14:paraId="7FD414DB" w14:textId="77777777" w:rsidR="00F8557B" w:rsidRDefault="00F8557B">
            <w:pPr>
              <w:spacing w:after="0"/>
              <w:rPr>
                <w:rFonts w:ascii="Times New Roman" w:hAnsi="Times New Roman"/>
                <w:szCs w:val="24"/>
              </w:rPr>
            </w:pPr>
            <w:r w:rsidRPr="00F8557B">
              <w:rPr>
                <w:rFonts w:ascii="Times New Roman" w:hAnsi="Times New Roman"/>
                <w:szCs w:val="24"/>
              </w:rPr>
              <w:t>Esas Yasanın Geçici 1’inci Maddesinin Değiştirilmesi</w:t>
            </w:r>
          </w:p>
          <w:p w14:paraId="67922098" w14:textId="77777777" w:rsidR="005B4421" w:rsidRPr="00F8557B" w:rsidRDefault="005B4421">
            <w:pPr>
              <w:spacing w:after="0"/>
              <w:rPr>
                <w:rFonts w:ascii="Times New Roman" w:hAnsi="Times New Roman"/>
                <w:szCs w:val="24"/>
              </w:rPr>
            </w:pPr>
          </w:p>
          <w:p w14:paraId="06310402" w14:textId="77777777" w:rsidR="00F8557B" w:rsidRPr="00F8557B" w:rsidRDefault="00F8557B">
            <w:pPr>
              <w:spacing w:after="0"/>
              <w:rPr>
                <w:rFonts w:ascii="Times New Roman" w:hAnsi="Times New Roman"/>
                <w:szCs w:val="24"/>
              </w:rPr>
            </w:pPr>
          </w:p>
          <w:p w14:paraId="21736A50" w14:textId="77777777" w:rsidR="00F8557B" w:rsidRPr="00F8557B" w:rsidRDefault="00F8557B">
            <w:pPr>
              <w:spacing w:after="0"/>
              <w:rPr>
                <w:rFonts w:ascii="Times New Roman" w:hAnsi="Times New Roman"/>
                <w:szCs w:val="24"/>
              </w:rPr>
            </w:pPr>
          </w:p>
          <w:p w14:paraId="63C251A2" w14:textId="77777777" w:rsidR="00F8557B" w:rsidRPr="00F8557B" w:rsidRDefault="00F855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88" w:type="dxa"/>
            <w:gridSpan w:val="2"/>
          </w:tcPr>
          <w:p w14:paraId="30C29423" w14:textId="77777777" w:rsidR="00F8557B" w:rsidRPr="00F8557B" w:rsidRDefault="00F8557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F8557B">
              <w:rPr>
                <w:rFonts w:ascii="Times New Roman" w:hAnsi="Times New Roman"/>
                <w:szCs w:val="24"/>
              </w:rPr>
              <w:t>2. Esas Yasa, Geçici 1’inci maddesi kaldırılmak ve yerine aşağıdaki yeni Geçici 1’inci madde konmak suretiyle değiştirilir:</w:t>
            </w:r>
          </w:p>
          <w:p w14:paraId="33B9C5DA" w14:textId="77777777" w:rsidR="00F8557B" w:rsidRPr="00F8557B" w:rsidRDefault="00F855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F8557B" w14:paraId="606FEF77" w14:textId="77777777" w:rsidTr="00F8557B">
        <w:trPr>
          <w:trHeight w:val="815"/>
        </w:trPr>
        <w:tc>
          <w:tcPr>
            <w:tcW w:w="0" w:type="auto"/>
            <w:vMerge/>
            <w:vAlign w:val="center"/>
            <w:hideMark/>
          </w:tcPr>
          <w:p w14:paraId="7932397E" w14:textId="77777777" w:rsidR="00F8557B" w:rsidRPr="00F8557B" w:rsidRDefault="00F855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9" w:type="dxa"/>
          </w:tcPr>
          <w:p w14:paraId="55E55B3D" w14:textId="77777777" w:rsidR="00F8557B" w:rsidRDefault="00F855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</w:t>
            </w:r>
            <w:r w:rsidRPr="00F8557B">
              <w:rPr>
                <w:rFonts w:ascii="Times New Roman" w:hAnsi="Times New Roman"/>
              </w:rPr>
              <w:t>Geçici Madde Kurulmuş Olan Bölgeler</w:t>
            </w:r>
          </w:p>
          <w:p w14:paraId="49F42EB0" w14:textId="77777777" w:rsidR="0064307C" w:rsidRDefault="0064307C">
            <w:pPr>
              <w:spacing w:after="0"/>
              <w:rPr>
                <w:rFonts w:ascii="Times New Roman" w:hAnsi="Times New Roman"/>
              </w:rPr>
            </w:pPr>
          </w:p>
          <w:p w14:paraId="16D48D17" w14:textId="77777777" w:rsidR="005B4421" w:rsidRPr="00F8557B" w:rsidRDefault="005B4421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</w:tcPr>
          <w:p w14:paraId="733557A3" w14:textId="4432222D" w:rsidR="00F8557B" w:rsidRPr="00F8557B" w:rsidRDefault="00F8557B" w:rsidP="005C0EB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F8557B">
              <w:rPr>
                <w:rFonts w:ascii="Times New Roman" w:hAnsi="Times New Roman"/>
                <w:szCs w:val="24"/>
              </w:rPr>
              <w:t>1.</w:t>
            </w:r>
            <w:r w:rsidRPr="00F8557B">
              <w:rPr>
                <w:rFonts w:ascii="Times New Roman" w:hAnsi="Times New Roman"/>
              </w:rPr>
              <w:t xml:space="preserve"> Bu Yasanın yürürlüğe girdiği tarihten önce, bu Yasanın amacına uygun biçimde kurulmuş olan bir Bölge, bu Yasanın yürürlüğe girdiği tarihten başlayarak </w:t>
            </w:r>
            <w:r>
              <w:rPr>
                <w:rFonts w:ascii="Times New Roman" w:hAnsi="Times New Roman"/>
              </w:rPr>
              <w:t>en geç 31.12.202</w:t>
            </w:r>
            <w:r w:rsidR="00A70AD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tarihine kadar</w:t>
            </w:r>
            <w:r w:rsidRPr="00F8557B">
              <w:rPr>
                <w:rFonts w:ascii="Times New Roman" w:hAnsi="Times New Roman"/>
              </w:rPr>
              <w:t xml:space="preserve"> durum</w:t>
            </w:r>
            <w:r w:rsidR="0097039A">
              <w:rPr>
                <w:rFonts w:ascii="Times New Roman" w:hAnsi="Times New Roman"/>
              </w:rPr>
              <w:t>unu</w:t>
            </w:r>
            <w:r w:rsidRPr="00F8557B">
              <w:rPr>
                <w:rFonts w:ascii="Times New Roman" w:hAnsi="Times New Roman"/>
              </w:rPr>
              <w:t xml:space="preserve"> bu Yasaya uygun hale getirir. </w:t>
            </w:r>
            <w:r>
              <w:rPr>
                <w:rFonts w:ascii="Times New Roman" w:hAnsi="Times New Roman"/>
              </w:rPr>
              <w:t xml:space="preserve">Bu sürenin bitimi tarihine kadar </w:t>
            </w:r>
            <w:r w:rsidRPr="00F8557B">
              <w:rPr>
                <w:rFonts w:ascii="Times New Roman" w:hAnsi="Times New Roman"/>
              </w:rPr>
              <w:t>durum</w:t>
            </w:r>
            <w:r w:rsidR="0097039A">
              <w:rPr>
                <w:rFonts w:ascii="Times New Roman" w:hAnsi="Times New Roman"/>
              </w:rPr>
              <w:t>unu</w:t>
            </w:r>
            <w:r w:rsidRPr="00F8557B">
              <w:rPr>
                <w:rFonts w:ascii="Times New Roman" w:hAnsi="Times New Roman"/>
              </w:rPr>
              <w:t xml:space="preserve"> bu Yasaya uygun hale getirmeyen Bölge hakkında</w:t>
            </w:r>
            <w:r w:rsidR="005C0EB7">
              <w:rPr>
                <w:rFonts w:ascii="Times New Roman" w:hAnsi="Times New Roman"/>
              </w:rPr>
              <w:t xml:space="preserve"> </w:t>
            </w:r>
            <w:r w:rsidRPr="00F8557B">
              <w:rPr>
                <w:rFonts w:ascii="Times New Roman" w:hAnsi="Times New Roman"/>
              </w:rPr>
              <w:t>bu Yasanın 15’inci maddesi kuralları uygulanır.</w:t>
            </w:r>
            <w:r>
              <w:rPr>
                <w:rFonts w:ascii="Times New Roman" w:hAnsi="Times New Roman"/>
              </w:rPr>
              <w:t>”</w:t>
            </w:r>
          </w:p>
        </w:tc>
      </w:tr>
      <w:tr w:rsidR="00F8557B" w14:paraId="456A7DF3" w14:textId="77777777" w:rsidTr="00F8557B">
        <w:trPr>
          <w:trHeight w:val="833"/>
        </w:trPr>
        <w:tc>
          <w:tcPr>
            <w:tcW w:w="0" w:type="auto"/>
            <w:vMerge/>
            <w:vAlign w:val="center"/>
            <w:hideMark/>
          </w:tcPr>
          <w:p w14:paraId="41428DC2" w14:textId="77777777" w:rsidR="00F8557B" w:rsidRDefault="00F855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88" w:type="dxa"/>
            <w:gridSpan w:val="2"/>
          </w:tcPr>
          <w:p w14:paraId="31452A0A" w14:textId="77777777" w:rsidR="00F8557B" w:rsidRDefault="00F855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F8557B" w14:paraId="38005D13" w14:textId="77777777" w:rsidTr="00F8557B">
        <w:trPr>
          <w:trHeight w:val="80"/>
        </w:trPr>
        <w:tc>
          <w:tcPr>
            <w:tcW w:w="1576" w:type="dxa"/>
          </w:tcPr>
          <w:p w14:paraId="216EB596" w14:textId="77777777" w:rsidR="00F8557B" w:rsidRDefault="00F855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88" w:type="dxa"/>
            <w:gridSpan w:val="2"/>
          </w:tcPr>
          <w:p w14:paraId="2F38FAF5" w14:textId="77777777" w:rsidR="00F8557B" w:rsidRDefault="00F8557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8557B" w14:paraId="09092D19" w14:textId="77777777" w:rsidTr="00F8557B">
        <w:trPr>
          <w:trHeight w:val="80"/>
        </w:trPr>
        <w:tc>
          <w:tcPr>
            <w:tcW w:w="1576" w:type="dxa"/>
          </w:tcPr>
          <w:p w14:paraId="00FF741A" w14:textId="77777777" w:rsidR="00F8557B" w:rsidRDefault="00F8557B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Yürürlüğe Giriş</w:t>
            </w:r>
          </w:p>
          <w:p w14:paraId="6315C6E2" w14:textId="77777777" w:rsidR="00F8557B" w:rsidRDefault="00F8557B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88" w:type="dxa"/>
            <w:gridSpan w:val="2"/>
            <w:hideMark/>
          </w:tcPr>
          <w:p w14:paraId="557BCA35" w14:textId="77777777" w:rsidR="00F8557B" w:rsidRDefault="00F8557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 Bu Yasa</w:t>
            </w:r>
            <w:r w:rsidR="00972E1C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Resmi Gazete’de yayımlandığı tarihten başlayarak yürürlüğe girer.</w:t>
            </w:r>
          </w:p>
        </w:tc>
      </w:tr>
    </w:tbl>
    <w:p w14:paraId="4013C364" w14:textId="77777777" w:rsidR="00425778" w:rsidRDefault="00425778"/>
    <w:sectPr w:rsidR="00425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7CE93" w14:textId="77777777" w:rsidR="00402270" w:rsidRDefault="00402270" w:rsidP="00DC4AB2">
      <w:pPr>
        <w:spacing w:after="0"/>
      </w:pPr>
      <w:r>
        <w:separator/>
      </w:r>
    </w:p>
  </w:endnote>
  <w:endnote w:type="continuationSeparator" w:id="0">
    <w:p w14:paraId="46C1DCD1" w14:textId="77777777" w:rsidR="00402270" w:rsidRDefault="00402270" w:rsidP="00DC4A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557D8" w14:textId="77777777" w:rsidR="00402270" w:rsidRDefault="00402270" w:rsidP="00DC4AB2">
      <w:pPr>
        <w:spacing w:after="0"/>
      </w:pPr>
      <w:r>
        <w:separator/>
      </w:r>
    </w:p>
  </w:footnote>
  <w:footnote w:type="continuationSeparator" w:id="0">
    <w:p w14:paraId="7DC7FE8E" w14:textId="77777777" w:rsidR="00402270" w:rsidRDefault="00402270" w:rsidP="00DC4A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81"/>
    <w:rsid w:val="000278DE"/>
    <w:rsid w:val="00064401"/>
    <w:rsid w:val="000932BA"/>
    <w:rsid w:val="001F01D1"/>
    <w:rsid w:val="00211AD7"/>
    <w:rsid w:val="00270878"/>
    <w:rsid w:val="002D0EEB"/>
    <w:rsid w:val="00364AFA"/>
    <w:rsid w:val="00376511"/>
    <w:rsid w:val="00395DC5"/>
    <w:rsid w:val="00395E6B"/>
    <w:rsid w:val="00402181"/>
    <w:rsid w:val="00402270"/>
    <w:rsid w:val="00425778"/>
    <w:rsid w:val="004B0F86"/>
    <w:rsid w:val="004B40C5"/>
    <w:rsid w:val="004C6236"/>
    <w:rsid w:val="00591F56"/>
    <w:rsid w:val="005B4421"/>
    <w:rsid w:val="005C0EB7"/>
    <w:rsid w:val="006145FF"/>
    <w:rsid w:val="0064307C"/>
    <w:rsid w:val="007047D8"/>
    <w:rsid w:val="0079574C"/>
    <w:rsid w:val="00797F1D"/>
    <w:rsid w:val="007C189F"/>
    <w:rsid w:val="00873ADB"/>
    <w:rsid w:val="009226DA"/>
    <w:rsid w:val="00930B77"/>
    <w:rsid w:val="0097039A"/>
    <w:rsid w:val="00972E1C"/>
    <w:rsid w:val="00984F40"/>
    <w:rsid w:val="009D5D49"/>
    <w:rsid w:val="00A2205D"/>
    <w:rsid w:val="00A70AD2"/>
    <w:rsid w:val="00AA3DE0"/>
    <w:rsid w:val="00AD2524"/>
    <w:rsid w:val="00B02CE8"/>
    <w:rsid w:val="00BA006B"/>
    <w:rsid w:val="00C51407"/>
    <w:rsid w:val="00CC7280"/>
    <w:rsid w:val="00CF6D17"/>
    <w:rsid w:val="00D37280"/>
    <w:rsid w:val="00D5323B"/>
    <w:rsid w:val="00D57AD3"/>
    <w:rsid w:val="00D80312"/>
    <w:rsid w:val="00DB2E24"/>
    <w:rsid w:val="00DC4AB2"/>
    <w:rsid w:val="00DE1B46"/>
    <w:rsid w:val="00DE2B89"/>
    <w:rsid w:val="00DE478C"/>
    <w:rsid w:val="00DF4372"/>
    <w:rsid w:val="00E6278E"/>
    <w:rsid w:val="00EA0E91"/>
    <w:rsid w:val="00F05B2F"/>
    <w:rsid w:val="00F5510C"/>
    <w:rsid w:val="00F8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E967"/>
  <w15:docId w15:val="{F30EBE74-57B7-4427-82B7-51AF682F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57B"/>
    <w:pPr>
      <w:spacing w:line="240" w:lineRule="auto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5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5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nhideWhenUsed/>
    <w:rsid w:val="00F855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557B"/>
    <w:rPr>
      <w:rFonts w:ascii="Arial" w:eastAsia="Calibri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C4AB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4AB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C4AB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4AB2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Evren</dc:creator>
  <cp:lastModifiedBy>PC-Emine</cp:lastModifiedBy>
  <cp:revision>2</cp:revision>
  <dcterms:created xsi:type="dcterms:W3CDTF">2026-01-23T07:31:00Z</dcterms:created>
  <dcterms:modified xsi:type="dcterms:W3CDTF">2026-01-23T07:31:00Z</dcterms:modified>
</cp:coreProperties>
</file>