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502"/>
        <w:gridCol w:w="567"/>
        <w:gridCol w:w="687"/>
        <w:gridCol w:w="591"/>
        <w:gridCol w:w="5521"/>
        <w:gridCol w:w="294"/>
      </w:tblGrid>
      <w:tr w:rsidR="00A8791F">
        <w:trPr>
          <w:gridAfter w:val="1"/>
          <w:wAfter w:w="294" w:type="dxa"/>
        </w:trPr>
        <w:tc>
          <w:tcPr>
            <w:tcW w:w="9062" w:type="dxa"/>
            <w:gridSpan w:val="6"/>
          </w:tcPr>
          <w:p w:rsidR="00A8791F" w:rsidRDefault="00785D82">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BELEDİYELER (DEĞİŞİKLİK) YASA TASARISI</w:t>
            </w:r>
          </w:p>
        </w:tc>
      </w:tr>
      <w:tr w:rsidR="00A8791F">
        <w:trPr>
          <w:gridAfter w:val="1"/>
          <w:wAfter w:w="294" w:type="dxa"/>
        </w:trPr>
        <w:tc>
          <w:tcPr>
            <w:tcW w:w="9062" w:type="dxa"/>
            <w:gridSpan w:val="6"/>
          </w:tcPr>
          <w:p w:rsidR="00A8791F" w:rsidRDefault="00A8791F">
            <w:pPr>
              <w:spacing w:after="0" w:line="240" w:lineRule="auto"/>
              <w:jc w:val="center"/>
              <w:rPr>
                <w:rFonts w:ascii="Times New Roman" w:hAnsi="Times New Roman" w:cs="Times New Roman"/>
                <w:b/>
                <w:sz w:val="12"/>
                <w:szCs w:val="12"/>
              </w:rPr>
            </w:pPr>
          </w:p>
          <w:p w:rsidR="00A8791F" w:rsidRDefault="00785D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GENEL GEREKÇESİ</w:t>
            </w:r>
          </w:p>
          <w:p w:rsidR="00A8791F" w:rsidRDefault="00A8791F">
            <w:pPr>
              <w:spacing w:after="0" w:line="240" w:lineRule="auto"/>
              <w:jc w:val="center"/>
              <w:rPr>
                <w:rFonts w:ascii="Times New Roman" w:hAnsi="Times New Roman" w:cs="Times New Roman"/>
                <w:b/>
                <w:sz w:val="12"/>
                <w:szCs w:val="12"/>
              </w:rPr>
            </w:pPr>
          </w:p>
        </w:tc>
      </w:tr>
      <w:tr w:rsidR="00A8791F">
        <w:trPr>
          <w:gridAfter w:val="1"/>
          <w:wAfter w:w="294" w:type="dxa"/>
        </w:trPr>
        <w:tc>
          <w:tcPr>
            <w:tcW w:w="9062" w:type="dxa"/>
            <w:gridSpan w:val="6"/>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 ücretlerinin belirlenmesinde belediyelerin, uygulamada Yasa’da ton başına aylık asgari ücretin %0,3’ünü (binde üçünü) aşmamak üzere öngörülen üst sınırı esas almaları; su ücretleri ile “belediye hizmet resmi” bedellerinin aşırı yüksek seviyelerde belirlenmesine yol açmıştır. Bu durum, ülkemizin sınırlı coğrafi yapısına rağmen belediyeler arasında önemli ölçüde farklılık gösteren, dengesiz ve hakkaniyetten uzak su tarifeleri ile belediye hizmet resmi uygulamalarının ortaya çıkmasına neden olmuştur.</w:t>
            </w:r>
          </w:p>
          <w:p w:rsidR="00A8791F" w:rsidRDefault="00A8791F">
            <w:pPr>
              <w:spacing w:after="0" w:line="240" w:lineRule="auto"/>
              <w:jc w:val="both"/>
              <w:rPr>
                <w:rFonts w:ascii="Times New Roman" w:hAnsi="Times New Roman" w:cs="Times New Roman"/>
                <w:sz w:val="24"/>
                <w:szCs w:val="24"/>
              </w:rPr>
            </w:pPr>
          </w:p>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nedenle, belediye meclisleri tarafından alınan kararlar doğrultusunda, Yasa’da belirlenen alt ve üst sınırlar içinde kalmak kaydıyla tüzüklerinde belirledikleri ve fiilen tahsil ettikleri fahiş nitelikteki ücretlerin önüne geçilmesi artık kaçınılmaz hâle gelmiştir. Nitekim halktan gelen yoğun ve sürekli şikâyetler, farklı belediyeler tarafından uygulanan su ücretleri ile belediye hizmet resmi bedelleri arasındaki ciddi farklılıkların kabul edilemez boyutlara ulaştığını açıkça ortaya koymuştur. Bu bağlamda, söz konusu farklılıkların mümkün olan en düşük seviyeye indirilmesi ve ülke genelinde adil ve yeknesak bir ücretlendirme anlayışının tesis edilmesi zorunlu hâle gelmiştir.</w:t>
            </w:r>
          </w:p>
          <w:p w:rsidR="00A8791F" w:rsidRDefault="00A8791F">
            <w:pPr>
              <w:spacing w:after="0" w:line="240" w:lineRule="auto"/>
              <w:jc w:val="both"/>
              <w:rPr>
                <w:rFonts w:ascii="Times New Roman" w:hAnsi="Times New Roman" w:cs="Times New Roman"/>
                <w:sz w:val="24"/>
                <w:szCs w:val="24"/>
              </w:rPr>
            </w:pPr>
          </w:p>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Öte yandan, dünya genelinde yaşanan ağır ekonomik bunalıma paralel olarak ülkemizde de derinleşen ekonomik kriz, vatandaşların temel yaşam giderlerini karşılamasını önemli ölçüde güçleştirmiştir. Bu süreçte, temel bir insan hakkı ve vazgeçilmez bir yaşamsal ihtiyaç olan suya erişimin, herkes için makul, adil ve eşit koşullarda sağlanması, sosyal devlet ilkesinin bir gereği olarak öne çıkmıştır.</w:t>
            </w:r>
          </w:p>
          <w:p w:rsidR="00A8791F" w:rsidRDefault="00A8791F">
            <w:pPr>
              <w:spacing w:after="0" w:line="240" w:lineRule="auto"/>
              <w:jc w:val="both"/>
              <w:rPr>
                <w:rFonts w:ascii="Times New Roman" w:hAnsi="Times New Roman" w:cs="Times New Roman"/>
                <w:sz w:val="24"/>
                <w:szCs w:val="24"/>
              </w:rPr>
            </w:pPr>
          </w:p>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doğrultuda; Yasa’da Belediye Hizmet Resmi’ni düzenleyen 85’inci madde ve buna bağlı Üçüncü Cetvel, içme suyu ve su sayacı bağlama ücretlerini düzenleyen 95’inci madde ile kanalizasyon bağlama ve kullanım ücretlerini düzenleyen 99’uncu madde, günün ekonomik ve sosyal koşulları dikkate alınarak gözden geçirilmiş ve yeniden düzenlenmiştir.</w:t>
            </w:r>
          </w:p>
          <w:p w:rsidR="00A8791F" w:rsidRDefault="00A8791F">
            <w:pPr>
              <w:spacing w:after="0" w:line="240" w:lineRule="auto"/>
              <w:jc w:val="both"/>
              <w:rPr>
                <w:rFonts w:ascii="Times New Roman" w:hAnsi="Times New Roman" w:cs="Times New Roman"/>
                <w:sz w:val="24"/>
                <w:szCs w:val="24"/>
              </w:rPr>
            </w:pPr>
          </w:p>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Yukarıda belirtilen gerekçeler doğrultusunda Bakanlığımızca hazırlanan Belediyeler (Değişiklik) Yasa Tasarısı ile; belediyeler arasında uygulama birliğinin sağlanması, fahiş ücretlendirme uygulamalarının ortadan kaldırılması ve vatandaşların su hizmetlerine ve Belediye Hizmet Resmi’ne daha adil, dengeli ve erişilebilir koşullarda ulaşmasının temin edilmesi amaçlanmaktadır.</w:t>
            </w:r>
          </w:p>
          <w:p w:rsidR="00A8791F" w:rsidRDefault="00A8791F">
            <w:pPr>
              <w:spacing w:after="0" w:line="240" w:lineRule="auto"/>
              <w:rPr>
                <w:rFonts w:ascii="Times New Roman" w:hAnsi="Times New Roman" w:cs="Times New Roman"/>
                <w:sz w:val="24"/>
                <w:szCs w:val="24"/>
              </w:rPr>
            </w:pPr>
          </w:p>
        </w:tc>
      </w:tr>
      <w:tr w:rsidR="00A8791F">
        <w:trPr>
          <w:gridAfter w:val="1"/>
          <w:wAfter w:w="294" w:type="dxa"/>
        </w:trPr>
        <w:tc>
          <w:tcPr>
            <w:tcW w:w="9062" w:type="dxa"/>
            <w:gridSpan w:val="6"/>
          </w:tcPr>
          <w:p w:rsidR="00A8791F" w:rsidRDefault="00785D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MADDE GEREKÇELERİ</w:t>
            </w:r>
          </w:p>
        </w:tc>
      </w:tr>
      <w:tr w:rsidR="00A8791F">
        <w:trPr>
          <w:gridAfter w:val="1"/>
          <w:wAfter w:w="294" w:type="dxa"/>
        </w:trPr>
        <w:tc>
          <w:tcPr>
            <w:tcW w:w="1194" w:type="dxa"/>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Madde 1.</w:t>
            </w:r>
          </w:p>
        </w:tc>
        <w:tc>
          <w:tcPr>
            <w:tcW w:w="7868" w:type="dxa"/>
            <w:gridSpan w:val="5"/>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 xml:space="preserve">Yasa’nın kısa ismi düzenlenmiştir. </w:t>
            </w:r>
          </w:p>
        </w:tc>
      </w:tr>
      <w:tr w:rsidR="00A8791F">
        <w:trPr>
          <w:gridAfter w:val="1"/>
          <w:wAfter w:w="294" w:type="dxa"/>
        </w:trPr>
        <w:tc>
          <w:tcPr>
            <w:tcW w:w="1194" w:type="dxa"/>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Madde 2.</w:t>
            </w:r>
          </w:p>
        </w:tc>
        <w:tc>
          <w:tcPr>
            <w:tcW w:w="7868" w:type="dxa"/>
            <w:gridSpan w:val="5"/>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Esas Yasa’nın 85’inci maddesine bağlı Üçüncü Cetvel kaldırılmak ve yerine yeni Üçüncü Cetvel konmak suretiyle değiştirilmiştir. Buradaki amaç belediyeler tarafından  alt ve üst sınırlar arasında belirlenip tahsil edilen resimlerin her belediyenin farklı miktarlar uyguladığından dolayı fahiş fiyat belirlenmesinin önüne geçilmesidir.</w:t>
            </w:r>
          </w:p>
          <w:p w:rsidR="00A8791F" w:rsidRDefault="00A8791F">
            <w:pPr>
              <w:spacing w:after="0" w:line="240" w:lineRule="auto"/>
              <w:jc w:val="both"/>
              <w:rPr>
                <w:rFonts w:ascii="Times New Roman" w:hAnsi="Times New Roman" w:cs="Times New Roman"/>
                <w:sz w:val="24"/>
                <w:szCs w:val="24"/>
              </w:rPr>
            </w:pPr>
          </w:p>
        </w:tc>
      </w:tr>
      <w:tr w:rsidR="00A8791F">
        <w:trPr>
          <w:gridAfter w:val="1"/>
          <w:wAfter w:w="294" w:type="dxa"/>
        </w:trPr>
        <w:tc>
          <w:tcPr>
            <w:tcW w:w="1194" w:type="dxa"/>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Madde 3.</w:t>
            </w:r>
          </w:p>
        </w:tc>
        <w:tc>
          <w:tcPr>
            <w:tcW w:w="7868" w:type="dxa"/>
            <w:gridSpan w:val="5"/>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Esas Yasa, 95’inci maddesinin (2)’nci fıkrasının (A) bendi kaldırılmak ve yerine yeni (A) bendi konmak suretiyle değiştirilmiştir. İçme suyu ve su bağlama ücreti yeniden düzenlenmiştir.</w:t>
            </w:r>
          </w:p>
          <w:p w:rsidR="00A8791F" w:rsidRDefault="00A8791F">
            <w:pPr>
              <w:spacing w:after="0" w:line="240" w:lineRule="auto"/>
              <w:jc w:val="both"/>
              <w:rPr>
                <w:rFonts w:ascii="Times New Roman" w:hAnsi="Times New Roman" w:cs="Times New Roman"/>
                <w:sz w:val="24"/>
                <w:szCs w:val="24"/>
              </w:rPr>
            </w:pPr>
          </w:p>
        </w:tc>
      </w:tr>
      <w:tr w:rsidR="00A8791F">
        <w:trPr>
          <w:gridAfter w:val="1"/>
          <w:wAfter w:w="294" w:type="dxa"/>
        </w:trPr>
        <w:tc>
          <w:tcPr>
            <w:tcW w:w="1194" w:type="dxa"/>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Madde 4.</w:t>
            </w:r>
          </w:p>
        </w:tc>
        <w:tc>
          <w:tcPr>
            <w:tcW w:w="7868" w:type="dxa"/>
            <w:gridSpan w:val="5"/>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Esas Yasa, 99’uncu maddesinin (2)’nci ve (3)’üncü fıkraları kaldırılmak ve yerine yeni (2)’nci ve (3)’üncü fıkralar konmak suretiyle değiştirilmiştir. Kanalizasyon bağlama ve kullanım ücreti yeniden düzenlenmiştir.</w:t>
            </w:r>
          </w:p>
          <w:p w:rsidR="00A8791F" w:rsidRDefault="00A8791F">
            <w:pPr>
              <w:spacing w:after="0" w:line="240" w:lineRule="auto"/>
              <w:jc w:val="both"/>
              <w:rPr>
                <w:rFonts w:ascii="Times New Roman" w:hAnsi="Times New Roman" w:cs="Times New Roman"/>
                <w:sz w:val="24"/>
                <w:szCs w:val="24"/>
              </w:rPr>
            </w:pPr>
          </w:p>
        </w:tc>
      </w:tr>
      <w:tr w:rsidR="00A8791F">
        <w:trPr>
          <w:gridAfter w:val="1"/>
          <w:wAfter w:w="294" w:type="dxa"/>
        </w:trPr>
        <w:tc>
          <w:tcPr>
            <w:tcW w:w="1194" w:type="dxa"/>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Madde 5.</w:t>
            </w:r>
          </w:p>
        </w:tc>
        <w:tc>
          <w:tcPr>
            <w:tcW w:w="7868" w:type="dxa"/>
            <w:gridSpan w:val="5"/>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Yasa’nın yürürlüğe giriş tarihi düzenlenmiştir.</w:t>
            </w:r>
          </w:p>
        </w:tc>
      </w:tr>
      <w:tr w:rsidR="00A8791F">
        <w:trPr>
          <w:trHeight w:val="409"/>
        </w:trPr>
        <w:tc>
          <w:tcPr>
            <w:tcW w:w="9356" w:type="dxa"/>
            <w:gridSpan w:val="7"/>
          </w:tcPr>
          <w:p w:rsidR="00A8791F" w:rsidRDefault="00785D82">
            <w:pPr>
              <w:jc w:val="center"/>
              <w:rPr>
                <w:rFonts w:ascii="Times New Roman" w:hAnsi="Times New Roman" w:cs="Times New Roman"/>
                <w:b/>
                <w:sz w:val="24"/>
                <w:szCs w:val="24"/>
              </w:rPr>
            </w:pPr>
            <w:r>
              <w:rPr>
                <w:rFonts w:ascii="Times New Roman" w:hAnsi="Times New Roman" w:cs="Times New Roman"/>
                <w:b/>
                <w:sz w:val="24"/>
                <w:szCs w:val="24"/>
              </w:rPr>
              <w:lastRenderedPageBreak/>
              <w:t>BELEDİYELER (DEĞİŞİKLİK) YASA TASARISI</w:t>
            </w:r>
          </w:p>
        </w:tc>
      </w:tr>
      <w:tr w:rsidR="00A8791F">
        <w:trPr>
          <w:trHeight w:val="366"/>
        </w:trPr>
        <w:tc>
          <w:tcPr>
            <w:tcW w:w="9356" w:type="dxa"/>
            <w:gridSpan w:val="7"/>
          </w:tcPr>
          <w:p w:rsidR="00A8791F" w:rsidRDefault="00785D82">
            <w:pPr>
              <w:jc w:val="center"/>
              <w:rPr>
                <w:rFonts w:ascii="Times New Roman" w:hAnsi="Times New Roman" w:cs="Times New Roman"/>
                <w:sz w:val="24"/>
                <w:szCs w:val="24"/>
              </w:rPr>
            </w:pPr>
            <w:r>
              <w:rPr>
                <w:rFonts w:ascii="Times New Roman" w:hAnsi="Times New Roman" w:cs="Times New Roman"/>
                <w:sz w:val="24"/>
                <w:szCs w:val="24"/>
              </w:rPr>
              <w:t>Kuzey Kıbrıs Türk Cumhuriyeti Cumhuriyet Meclisi aşağıdaki Yasayı yapar:</w:t>
            </w:r>
          </w:p>
        </w:tc>
      </w:tr>
      <w:tr w:rsidR="00A8791F">
        <w:trPr>
          <w:trHeight w:val="1067"/>
        </w:trPr>
        <w:tc>
          <w:tcPr>
            <w:tcW w:w="1696" w:type="dxa"/>
            <w:gridSpan w:val="2"/>
          </w:tcPr>
          <w:p w:rsidR="00A8791F" w:rsidRDefault="00785D82">
            <w:pPr>
              <w:rPr>
                <w:rFonts w:ascii="Times New Roman" w:hAnsi="Times New Roman" w:cs="Times New Roman"/>
                <w:sz w:val="24"/>
                <w:szCs w:val="24"/>
              </w:rPr>
            </w:pPr>
            <w:r>
              <w:rPr>
                <w:rFonts w:ascii="Times New Roman" w:hAnsi="Times New Roman" w:cs="Times New Roman"/>
                <w:sz w:val="24"/>
                <w:szCs w:val="24"/>
              </w:rPr>
              <w:t>Kısa İsim</w:t>
            </w:r>
          </w:p>
          <w:p w:rsidR="00A8791F" w:rsidRDefault="00785D82">
            <w:pPr>
              <w:spacing w:after="0"/>
              <w:jc w:val="center"/>
              <w:rPr>
                <w:rFonts w:ascii="Times New Roman" w:hAnsi="Times New Roman" w:cs="Times New Roman"/>
                <w:bCs/>
                <w:sz w:val="24"/>
                <w:szCs w:val="24"/>
              </w:rPr>
            </w:pPr>
            <w:r>
              <w:rPr>
                <w:rFonts w:ascii="Times New Roman" w:eastAsia="Times New Roman" w:hAnsi="Times New Roman" w:cs="Times New Roman"/>
                <w:bCs/>
                <w:sz w:val="24"/>
                <w:szCs w:val="24"/>
                <w:lang w:eastAsia="zh-CN"/>
              </w:rPr>
              <w:t>51/1995</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33/2001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2/2003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9/2006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40/2007</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14/2008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2/2009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91/2009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3/2013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33/2014</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 53/2015</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 21/2017 </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3/2018</w:t>
            </w:r>
          </w:p>
          <w:p w:rsidR="00A8791F" w:rsidRDefault="00785D82">
            <w:pPr>
              <w:spacing w:after="0"/>
              <w:jc w:val="right"/>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2/2023  </w:t>
            </w:r>
          </w:p>
          <w:p w:rsidR="00A8791F" w:rsidRDefault="00785D82">
            <w:pPr>
              <w:spacing w:after="0"/>
              <w:jc w:val="righ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44/2023</w:t>
            </w:r>
          </w:p>
          <w:p w:rsidR="00A8791F" w:rsidRDefault="00A8791F">
            <w:pPr>
              <w:spacing w:after="0"/>
              <w:jc w:val="right"/>
              <w:rPr>
                <w:rFonts w:ascii="Times New Roman" w:eastAsia="Times New Roman" w:hAnsi="Times New Roman" w:cs="Times New Roman"/>
                <w:bCs/>
                <w:sz w:val="24"/>
                <w:szCs w:val="24"/>
                <w:lang w:eastAsia="zh-CN"/>
              </w:rPr>
            </w:pPr>
          </w:p>
        </w:tc>
        <w:tc>
          <w:tcPr>
            <w:tcW w:w="567" w:type="dxa"/>
          </w:tcPr>
          <w:p w:rsidR="00A8791F" w:rsidRDefault="00785D82">
            <w:pPr>
              <w:rPr>
                <w:rFonts w:ascii="Times New Roman" w:hAnsi="Times New Roman" w:cs="Times New Roman"/>
                <w:sz w:val="24"/>
                <w:szCs w:val="24"/>
              </w:rPr>
            </w:pPr>
            <w:r>
              <w:rPr>
                <w:rFonts w:ascii="Times New Roman" w:hAnsi="Times New Roman" w:cs="Times New Roman"/>
                <w:sz w:val="24"/>
                <w:szCs w:val="24"/>
              </w:rPr>
              <w:t>1.</w:t>
            </w:r>
          </w:p>
        </w:tc>
        <w:tc>
          <w:tcPr>
            <w:tcW w:w="7093" w:type="dxa"/>
            <w:gridSpan w:val="4"/>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 xml:space="preserve">Bu Yasa, Belediyeler (Değişiklik) Yasası olarak isimlendirilir ve aşağıda “Esas Yasa” olarak anılan Belediyeler Yasası ile birlikte okunur. </w:t>
            </w:r>
          </w:p>
        </w:tc>
      </w:tr>
      <w:tr w:rsidR="00A8791F">
        <w:trPr>
          <w:trHeight w:val="304"/>
        </w:trPr>
        <w:tc>
          <w:tcPr>
            <w:tcW w:w="1696" w:type="dxa"/>
            <w:gridSpan w:val="2"/>
          </w:tcPr>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Esas Yasanın 85’inci Maddesinin</w:t>
            </w:r>
          </w:p>
          <w:p w:rsidR="00A8791F" w:rsidRDefault="00785D82">
            <w:pPr>
              <w:rPr>
                <w:rFonts w:ascii="Times New Roman" w:hAnsi="Times New Roman" w:cs="Times New Roman"/>
                <w:sz w:val="24"/>
                <w:szCs w:val="24"/>
              </w:rPr>
            </w:pPr>
            <w:r>
              <w:rPr>
                <w:rFonts w:ascii="Times New Roman" w:hAnsi="Times New Roman" w:cs="Times New Roman"/>
                <w:sz w:val="24"/>
                <w:szCs w:val="24"/>
              </w:rPr>
              <w:t>Değiştirilmesi</w:t>
            </w:r>
          </w:p>
        </w:tc>
        <w:tc>
          <w:tcPr>
            <w:tcW w:w="567" w:type="dxa"/>
          </w:tcPr>
          <w:p w:rsidR="00A8791F" w:rsidRDefault="00785D82">
            <w:pPr>
              <w:rPr>
                <w:rFonts w:ascii="Times New Roman" w:hAnsi="Times New Roman" w:cs="Times New Roman"/>
                <w:sz w:val="24"/>
                <w:szCs w:val="24"/>
              </w:rPr>
            </w:pPr>
            <w:r>
              <w:rPr>
                <w:rFonts w:ascii="Times New Roman" w:hAnsi="Times New Roman" w:cs="Times New Roman"/>
                <w:sz w:val="24"/>
                <w:szCs w:val="24"/>
              </w:rPr>
              <w:t>2.</w:t>
            </w:r>
          </w:p>
        </w:tc>
        <w:tc>
          <w:tcPr>
            <w:tcW w:w="7093" w:type="dxa"/>
            <w:gridSpan w:val="4"/>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Esas Yasa 85’inci maddeye bağlı Üçüncü Cetvel kaldırılmak ve yerine aşağıdaki yeni Üçüncü Cetvel konmak suretiyle değiştirilir:</w:t>
            </w:r>
          </w:p>
        </w:tc>
      </w:tr>
      <w:tr w:rsidR="00A8791F">
        <w:trPr>
          <w:trHeight w:val="304"/>
        </w:trPr>
        <w:tc>
          <w:tcPr>
            <w:tcW w:w="1696" w:type="dxa"/>
            <w:gridSpan w:val="2"/>
          </w:tcPr>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Esas Yasanın           </w:t>
            </w:r>
          </w:p>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95’inci                         </w:t>
            </w:r>
          </w:p>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Maddesinin </w:t>
            </w:r>
          </w:p>
          <w:p w:rsidR="00A8791F" w:rsidRDefault="00785D82">
            <w:pPr>
              <w:rPr>
                <w:rFonts w:ascii="Times New Roman" w:hAnsi="Times New Roman" w:cs="Times New Roman"/>
                <w:sz w:val="24"/>
                <w:szCs w:val="24"/>
              </w:rPr>
            </w:pPr>
            <w:r>
              <w:rPr>
                <w:rFonts w:ascii="Times New Roman" w:hAnsi="Times New Roman" w:cs="Times New Roman"/>
                <w:sz w:val="24"/>
                <w:szCs w:val="24"/>
              </w:rPr>
              <w:t>Değiştirilmesi</w:t>
            </w:r>
          </w:p>
        </w:tc>
        <w:tc>
          <w:tcPr>
            <w:tcW w:w="567" w:type="dxa"/>
          </w:tcPr>
          <w:p w:rsidR="00A8791F" w:rsidRDefault="00785D82">
            <w:pPr>
              <w:rPr>
                <w:rFonts w:ascii="Times New Roman" w:hAnsi="Times New Roman" w:cs="Times New Roman"/>
                <w:sz w:val="24"/>
                <w:szCs w:val="24"/>
              </w:rPr>
            </w:pPr>
            <w:r>
              <w:rPr>
                <w:rFonts w:ascii="Times New Roman" w:hAnsi="Times New Roman" w:cs="Times New Roman"/>
                <w:sz w:val="24"/>
                <w:szCs w:val="24"/>
              </w:rPr>
              <w:t>3.</w:t>
            </w:r>
          </w:p>
        </w:tc>
        <w:tc>
          <w:tcPr>
            <w:tcW w:w="7093" w:type="dxa"/>
            <w:gridSpan w:val="4"/>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Esas Yasa, 95’inci maddesinin (2)’nci fıkrasının (A) bendi kaldırılmak ve yerine aşağıdaki yeni (A) bendi konmak suretiyle değiştirilir:</w:t>
            </w:r>
          </w:p>
          <w:p w:rsidR="00A8791F" w:rsidRDefault="00A8791F">
            <w:pPr>
              <w:jc w:val="both"/>
              <w:rPr>
                <w:rFonts w:ascii="Times New Roman" w:hAnsi="Times New Roman" w:cs="Times New Roman"/>
                <w:sz w:val="24"/>
                <w:szCs w:val="24"/>
              </w:rPr>
            </w:pPr>
          </w:p>
        </w:tc>
      </w:tr>
      <w:tr w:rsidR="00A8791F">
        <w:trPr>
          <w:trHeight w:val="304"/>
        </w:trPr>
        <w:tc>
          <w:tcPr>
            <w:tcW w:w="1696" w:type="dxa"/>
            <w:gridSpan w:val="2"/>
          </w:tcPr>
          <w:p w:rsidR="00A8791F" w:rsidRDefault="00A8791F">
            <w:pPr>
              <w:rPr>
                <w:rFonts w:ascii="Times New Roman" w:hAnsi="Times New Roman" w:cs="Times New Roman"/>
                <w:sz w:val="24"/>
                <w:szCs w:val="24"/>
              </w:rPr>
            </w:pPr>
          </w:p>
        </w:tc>
        <w:tc>
          <w:tcPr>
            <w:tcW w:w="567" w:type="dxa"/>
          </w:tcPr>
          <w:p w:rsidR="00A8791F" w:rsidRDefault="00A8791F">
            <w:pPr>
              <w:rPr>
                <w:rFonts w:ascii="Times New Roman" w:hAnsi="Times New Roman" w:cs="Times New Roman"/>
                <w:sz w:val="24"/>
                <w:szCs w:val="24"/>
              </w:rPr>
            </w:pPr>
          </w:p>
        </w:tc>
        <w:tc>
          <w:tcPr>
            <w:tcW w:w="687" w:type="dxa"/>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“(A)</w:t>
            </w:r>
          </w:p>
        </w:tc>
        <w:tc>
          <w:tcPr>
            <w:tcW w:w="591" w:type="dxa"/>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(i)</w:t>
            </w:r>
          </w:p>
        </w:tc>
        <w:tc>
          <w:tcPr>
            <w:tcW w:w="5815" w:type="dxa"/>
            <w:gridSpan w:val="2"/>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Belediyeler, </w:t>
            </w:r>
            <w:r>
              <w:rPr>
                <w:rFonts w:ascii="Times New Roman" w:eastAsia="SimSun" w:hAnsi="Times New Roman" w:cs="Times New Roman"/>
                <w:sz w:val="24"/>
                <w:szCs w:val="24"/>
              </w:rPr>
              <w:t>İçme Suyu ve Zirai Suyun Kullanımı, Dağıtımı ve Hak Sahipliği İle Ücret Tarifelerinin Saptanması ve Tahsiline İlişkin Kurallar Tüzüğü</w:t>
            </w:r>
            <w:r>
              <w:rPr>
                <w:rFonts w:ascii="Times New Roman" w:hAnsi="Times New Roman" w:cs="Times New Roman"/>
                <w:sz w:val="24"/>
                <w:szCs w:val="24"/>
              </w:rPr>
              <w:t xml:space="preserve"> uyarınca; kullanılan su miktarını, kullanım amacı ve kullanım yerine göre belirlenen, tüketim grupları için ton başına belirlenen tarifeleri uygular.</w:t>
            </w:r>
          </w:p>
          <w:p w:rsidR="00A8791F" w:rsidRDefault="00A8791F">
            <w:pPr>
              <w:spacing w:after="0" w:line="240" w:lineRule="auto"/>
              <w:jc w:val="both"/>
              <w:rPr>
                <w:rFonts w:ascii="Times New Roman" w:hAnsi="Times New Roman" w:cs="Times New Roman"/>
                <w:sz w:val="24"/>
                <w:szCs w:val="24"/>
              </w:rPr>
            </w:pPr>
          </w:p>
        </w:tc>
      </w:tr>
      <w:tr w:rsidR="00A8791F">
        <w:trPr>
          <w:trHeight w:val="304"/>
        </w:trPr>
        <w:tc>
          <w:tcPr>
            <w:tcW w:w="1696" w:type="dxa"/>
            <w:gridSpan w:val="2"/>
          </w:tcPr>
          <w:p w:rsidR="00A8791F" w:rsidRDefault="00A8791F">
            <w:pPr>
              <w:rPr>
                <w:rFonts w:ascii="Times New Roman" w:hAnsi="Times New Roman" w:cs="Times New Roman"/>
                <w:sz w:val="24"/>
                <w:szCs w:val="24"/>
              </w:rPr>
            </w:pPr>
          </w:p>
        </w:tc>
        <w:tc>
          <w:tcPr>
            <w:tcW w:w="567" w:type="dxa"/>
          </w:tcPr>
          <w:p w:rsidR="00A8791F" w:rsidRDefault="00A8791F">
            <w:pPr>
              <w:rPr>
                <w:rFonts w:ascii="Times New Roman" w:hAnsi="Times New Roman" w:cs="Times New Roman"/>
                <w:sz w:val="24"/>
                <w:szCs w:val="24"/>
              </w:rPr>
            </w:pPr>
          </w:p>
        </w:tc>
        <w:tc>
          <w:tcPr>
            <w:tcW w:w="687" w:type="dxa"/>
          </w:tcPr>
          <w:p w:rsidR="00A8791F" w:rsidRDefault="00A8791F">
            <w:pPr>
              <w:jc w:val="both"/>
              <w:rPr>
                <w:rFonts w:ascii="Times New Roman" w:hAnsi="Times New Roman" w:cs="Times New Roman"/>
                <w:sz w:val="24"/>
                <w:szCs w:val="24"/>
              </w:rPr>
            </w:pPr>
          </w:p>
        </w:tc>
        <w:tc>
          <w:tcPr>
            <w:tcW w:w="591" w:type="dxa"/>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(ii)</w:t>
            </w:r>
          </w:p>
        </w:tc>
        <w:tc>
          <w:tcPr>
            <w:tcW w:w="5815" w:type="dxa"/>
            <w:gridSpan w:val="2"/>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Belediyeler, ton başına içme suyu ücretlerini, belediyelere uygulanan satış tarifesinin 1,75 katını aşmayacak şekilde kullanıcılardan ve/veya abonelerden tahsil eder. </w:t>
            </w:r>
          </w:p>
          <w:p w:rsidR="00A8791F" w:rsidRDefault="00A8791F">
            <w:pPr>
              <w:spacing w:after="0" w:line="240" w:lineRule="auto"/>
              <w:jc w:val="both"/>
              <w:rPr>
                <w:rFonts w:ascii="Times New Roman" w:hAnsi="Times New Roman" w:cs="Times New Roman"/>
                <w:sz w:val="24"/>
                <w:szCs w:val="24"/>
              </w:rPr>
            </w:pPr>
          </w:p>
        </w:tc>
      </w:tr>
      <w:tr w:rsidR="00A8791F">
        <w:trPr>
          <w:trHeight w:val="304"/>
        </w:trPr>
        <w:tc>
          <w:tcPr>
            <w:tcW w:w="1696" w:type="dxa"/>
            <w:gridSpan w:val="2"/>
          </w:tcPr>
          <w:p w:rsidR="00A8791F" w:rsidRDefault="00A8791F">
            <w:pPr>
              <w:rPr>
                <w:rFonts w:ascii="Times New Roman" w:hAnsi="Times New Roman" w:cs="Times New Roman"/>
                <w:sz w:val="24"/>
                <w:szCs w:val="24"/>
              </w:rPr>
            </w:pPr>
          </w:p>
        </w:tc>
        <w:tc>
          <w:tcPr>
            <w:tcW w:w="567" w:type="dxa"/>
          </w:tcPr>
          <w:p w:rsidR="00A8791F" w:rsidRDefault="00A8791F">
            <w:pPr>
              <w:rPr>
                <w:rFonts w:ascii="Times New Roman" w:hAnsi="Times New Roman" w:cs="Times New Roman"/>
                <w:sz w:val="24"/>
                <w:szCs w:val="24"/>
              </w:rPr>
            </w:pPr>
          </w:p>
        </w:tc>
        <w:tc>
          <w:tcPr>
            <w:tcW w:w="687" w:type="dxa"/>
          </w:tcPr>
          <w:p w:rsidR="00A8791F" w:rsidRDefault="00A8791F">
            <w:pPr>
              <w:jc w:val="both"/>
              <w:rPr>
                <w:rFonts w:ascii="Times New Roman" w:hAnsi="Times New Roman" w:cs="Times New Roman"/>
                <w:sz w:val="24"/>
                <w:szCs w:val="24"/>
              </w:rPr>
            </w:pPr>
          </w:p>
        </w:tc>
        <w:tc>
          <w:tcPr>
            <w:tcW w:w="591" w:type="dxa"/>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(iii)</w:t>
            </w:r>
          </w:p>
        </w:tc>
        <w:tc>
          <w:tcPr>
            <w:tcW w:w="5815" w:type="dxa"/>
            <w:gridSpan w:val="2"/>
          </w:tcPr>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Belediyeler ayrıca, aylık asgari ücretin %30’unu (yüzde otuzunu) aşmamak kaydıyla, su sayacı (saati) bedelini ve su sayacının şebekeye montajını da kapsayacak şekilde, kullanıcılar ve/veya abonelerden tahsil eder. Su sayacı (saati) bedeline ek olarak; altyapı, iş gücü, malzeme ve </w:t>
            </w:r>
          </w:p>
          <w:p w:rsidR="00A8791F" w:rsidRDefault="00785D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benzeri giderler dâhil olmak üzere, su sayacının bağlantısına ilişkin tüm maliyetler ile bakım ve onarım giderleri ayrıca tahsil edilir. Ancak, Belediye Meclisinin alacağı karar doğrultusunda, kullanıcıların istemi dışında su sayacı değişimi olması halinde, belediye tarafından kullanıcılardan herhangi bir ücret talebinde bulunulamaz.</w:t>
            </w:r>
          </w:p>
          <w:p w:rsidR="00A8791F" w:rsidRDefault="00A8791F">
            <w:pPr>
              <w:spacing w:after="0" w:line="240" w:lineRule="auto"/>
              <w:jc w:val="both"/>
              <w:rPr>
                <w:rFonts w:ascii="Times New Roman" w:hAnsi="Times New Roman" w:cs="Times New Roman"/>
                <w:sz w:val="24"/>
                <w:szCs w:val="24"/>
              </w:rPr>
            </w:pPr>
          </w:p>
        </w:tc>
      </w:tr>
      <w:tr w:rsidR="00A8791F">
        <w:trPr>
          <w:trHeight w:val="304"/>
        </w:trPr>
        <w:tc>
          <w:tcPr>
            <w:tcW w:w="1696" w:type="dxa"/>
            <w:gridSpan w:val="2"/>
          </w:tcPr>
          <w:p w:rsidR="00A8791F" w:rsidRDefault="00A8791F">
            <w:pPr>
              <w:rPr>
                <w:rFonts w:ascii="Times New Roman" w:hAnsi="Times New Roman" w:cs="Times New Roman"/>
                <w:sz w:val="24"/>
                <w:szCs w:val="24"/>
              </w:rPr>
            </w:pPr>
          </w:p>
        </w:tc>
        <w:tc>
          <w:tcPr>
            <w:tcW w:w="567" w:type="dxa"/>
          </w:tcPr>
          <w:p w:rsidR="00A8791F" w:rsidRDefault="00A8791F">
            <w:pPr>
              <w:rPr>
                <w:rFonts w:ascii="Times New Roman" w:hAnsi="Times New Roman" w:cs="Times New Roman"/>
                <w:sz w:val="24"/>
                <w:szCs w:val="24"/>
              </w:rPr>
            </w:pPr>
          </w:p>
        </w:tc>
        <w:tc>
          <w:tcPr>
            <w:tcW w:w="687" w:type="dxa"/>
          </w:tcPr>
          <w:p w:rsidR="00A8791F" w:rsidRDefault="00A8791F">
            <w:pPr>
              <w:jc w:val="both"/>
              <w:rPr>
                <w:rFonts w:ascii="Times New Roman" w:hAnsi="Times New Roman" w:cs="Times New Roman"/>
                <w:sz w:val="24"/>
                <w:szCs w:val="24"/>
              </w:rPr>
            </w:pPr>
          </w:p>
        </w:tc>
        <w:tc>
          <w:tcPr>
            <w:tcW w:w="591" w:type="dxa"/>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(iv)</w:t>
            </w:r>
          </w:p>
        </w:tc>
        <w:tc>
          <w:tcPr>
            <w:tcW w:w="5815" w:type="dxa"/>
            <w:gridSpan w:val="2"/>
          </w:tcPr>
          <w:p w:rsidR="00A8791F" w:rsidRDefault="00785D82">
            <w:pPr>
              <w:spacing w:after="0" w:line="260" w:lineRule="auto"/>
              <w:jc w:val="both"/>
              <w:rPr>
                <w:rFonts w:ascii="Times New Roman" w:hAnsi="Times New Roman" w:cs="Times New Roman"/>
                <w:sz w:val="24"/>
                <w:szCs w:val="24"/>
              </w:rPr>
            </w:pPr>
            <w:r>
              <w:rPr>
                <w:rFonts w:ascii="Times New Roman" w:hAnsi="Times New Roman" w:cs="Times New Roman"/>
                <w:sz w:val="24"/>
                <w:szCs w:val="24"/>
              </w:rPr>
              <w:t>Sosyal Hizmetler Dairesinden sosyal yardım aldığını veya Çalışma Dairesinden engelli maaşı almakta olduğunu veya cemile yardımı aldığını her yıl belge ile kanıtlayan kişiler Belediye Meclisinin alacağı kararla içme suyu ücretinden belirli bir miktar veya tamamen muaf tutulur.</w:t>
            </w:r>
          </w:p>
          <w:p w:rsidR="00A8791F" w:rsidRDefault="00A8791F">
            <w:pPr>
              <w:spacing w:after="0" w:line="240" w:lineRule="auto"/>
              <w:jc w:val="both"/>
              <w:rPr>
                <w:rFonts w:ascii="Times New Roman" w:hAnsi="Times New Roman" w:cs="Times New Roman"/>
                <w:sz w:val="24"/>
                <w:szCs w:val="24"/>
              </w:rPr>
            </w:pPr>
          </w:p>
        </w:tc>
      </w:tr>
      <w:tr w:rsidR="00A8791F">
        <w:trPr>
          <w:trHeight w:val="304"/>
        </w:trPr>
        <w:tc>
          <w:tcPr>
            <w:tcW w:w="1696" w:type="dxa"/>
            <w:gridSpan w:val="2"/>
          </w:tcPr>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Esas Yasanın           </w:t>
            </w:r>
          </w:p>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99’uncu                         </w:t>
            </w:r>
          </w:p>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Maddesinin </w:t>
            </w:r>
          </w:p>
          <w:p w:rsidR="00A8791F" w:rsidRDefault="00785D82">
            <w:pPr>
              <w:rPr>
                <w:rFonts w:ascii="Times New Roman" w:hAnsi="Times New Roman" w:cs="Times New Roman"/>
                <w:sz w:val="24"/>
                <w:szCs w:val="24"/>
              </w:rPr>
            </w:pPr>
            <w:r>
              <w:rPr>
                <w:rFonts w:ascii="Times New Roman" w:hAnsi="Times New Roman" w:cs="Times New Roman"/>
                <w:sz w:val="24"/>
                <w:szCs w:val="24"/>
              </w:rPr>
              <w:t>Değiştirilmesi</w:t>
            </w:r>
          </w:p>
        </w:tc>
        <w:tc>
          <w:tcPr>
            <w:tcW w:w="567" w:type="dxa"/>
          </w:tcPr>
          <w:p w:rsidR="00A8791F" w:rsidRDefault="00785D82">
            <w:pPr>
              <w:rPr>
                <w:rFonts w:ascii="Times New Roman" w:hAnsi="Times New Roman" w:cs="Times New Roman"/>
                <w:sz w:val="24"/>
                <w:szCs w:val="24"/>
              </w:rPr>
            </w:pPr>
            <w:r>
              <w:rPr>
                <w:rFonts w:ascii="Times New Roman" w:hAnsi="Times New Roman" w:cs="Times New Roman"/>
                <w:sz w:val="24"/>
                <w:szCs w:val="24"/>
              </w:rPr>
              <w:t>4.</w:t>
            </w:r>
          </w:p>
        </w:tc>
        <w:tc>
          <w:tcPr>
            <w:tcW w:w="7093" w:type="dxa"/>
            <w:gridSpan w:val="4"/>
          </w:tcPr>
          <w:p w:rsidR="00A8791F" w:rsidRDefault="00785D82">
            <w:pPr>
              <w:spacing w:after="0" w:line="240" w:lineRule="auto"/>
              <w:jc w:val="both"/>
            </w:pPr>
            <w:r>
              <w:rPr>
                <w:rFonts w:ascii="Times New Roman" w:hAnsi="Times New Roman" w:cs="Times New Roman"/>
                <w:sz w:val="24"/>
                <w:szCs w:val="24"/>
              </w:rPr>
              <w:t>Esas Yasa, 99’uncu maddesinin (2)’nci ve (3)’üncü fıkraları kaldırılmak ve yerine aşağıdaki yeni (2)’nci ve (3)’üncü fıkralar konmak suretiyle değiştirilir:</w:t>
            </w:r>
          </w:p>
          <w:p w:rsidR="00A8791F" w:rsidRDefault="00A8791F">
            <w:pPr>
              <w:jc w:val="both"/>
              <w:rPr>
                <w:rFonts w:ascii="Times New Roman" w:hAnsi="Times New Roman" w:cs="Times New Roman"/>
                <w:sz w:val="24"/>
                <w:szCs w:val="24"/>
              </w:rPr>
            </w:pPr>
          </w:p>
        </w:tc>
      </w:tr>
      <w:tr w:rsidR="00A8791F">
        <w:trPr>
          <w:trHeight w:val="304"/>
        </w:trPr>
        <w:tc>
          <w:tcPr>
            <w:tcW w:w="1696" w:type="dxa"/>
            <w:gridSpan w:val="2"/>
          </w:tcPr>
          <w:p w:rsidR="00A8791F" w:rsidRDefault="00A8791F">
            <w:pPr>
              <w:rPr>
                <w:rFonts w:ascii="Times New Roman" w:hAnsi="Times New Roman" w:cs="Times New Roman"/>
                <w:sz w:val="24"/>
                <w:szCs w:val="24"/>
              </w:rPr>
            </w:pPr>
          </w:p>
        </w:tc>
        <w:tc>
          <w:tcPr>
            <w:tcW w:w="567" w:type="dxa"/>
          </w:tcPr>
          <w:p w:rsidR="00A8791F" w:rsidRDefault="00A8791F">
            <w:pPr>
              <w:rPr>
                <w:rFonts w:ascii="Times New Roman" w:hAnsi="Times New Roman" w:cs="Times New Roman"/>
                <w:sz w:val="24"/>
                <w:szCs w:val="24"/>
              </w:rPr>
            </w:pPr>
          </w:p>
        </w:tc>
        <w:tc>
          <w:tcPr>
            <w:tcW w:w="687" w:type="dxa"/>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“(2)</w:t>
            </w:r>
          </w:p>
        </w:tc>
        <w:tc>
          <w:tcPr>
            <w:tcW w:w="6406" w:type="dxa"/>
            <w:gridSpan w:val="3"/>
          </w:tcPr>
          <w:p w:rsidR="00A8791F" w:rsidRDefault="00785D82">
            <w:pPr>
              <w:ind w:right="20"/>
              <w:jc w:val="both"/>
              <w:rPr>
                <w:rFonts w:ascii="Times New Roman" w:hAnsi="Times New Roman" w:cs="Times New Roman"/>
                <w:sz w:val="24"/>
                <w:szCs w:val="24"/>
              </w:rPr>
            </w:pPr>
            <w:r>
              <w:rPr>
                <w:rFonts w:ascii="Times New Roman" w:hAnsi="Times New Roman" w:cs="Times New Roman"/>
                <w:sz w:val="24"/>
                <w:szCs w:val="24"/>
              </w:rPr>
              <w:t>Kanalizasyon sisteminden yararlanan taşınmaz mal sahipleri, kiracılar veya kullanıcılar; su sayacı tarafından ölçülen içme ve kullanma suyunun her bir metreküpü (ton) üzerinden, uygulanmakta olan su tarifesinin %5’i (yüzde beşi) ile %20’si (yüzde yirmisi) arasında belirlenen bir oranda kanalizasyon kullanım ücreti öderler.</w:t>
            </w:r>
          </w:p>
        </w:tc>
      </w:tr>
      <w:tr w:rsidR="00A8791F">
        <w:trPr>
          <w:trHeight w:val="304"/>
        </w:trPr>
        <w:tc>
          <w:tcPr>
            <w:tcW w:w="1696" w:type="dxa"/>
            <w:gridSpan w:val="2"/>
          </w:tcPr>
          <w:p w:rsidR="00A8791F" w:rsidRDefault="00A8791F">
            <w:pPr>
              <w:rPr>
                <w:rFonts w:ascii="Times New Roman" w:hAnsi="Times New Roman" w:cs="Times New Roman"/>
                <w:sz w:val="24"/>
                <w:szCs w:val="24"/>
              </w:rPr>
            </w:pPr>
          </w:p>
        </w:tc>
        <w:tc>
          <w:tcPr>
            <w:tcW w:w="567" w:type="dxa"/>
          </w:tcPr>
          <w:p w:rsidR="00A8791F" w:rsidRDefault="00A8791F">
            <w:pPr>
              <w:rPr>
                <w:rFonts w:ascii="Times New Roman" w:hAnsi="Times New Roman" w:cs="Times New Roman"/>
                <w:sz w:val="24"/>
                <w:szCs w:val="24"/>
              </w:rPr>
            </w:pPr>
          </w:p>
        </w:tc>
        <w:tc>
          <w:tcPr>
            <w:tcW w:w="687" w:type="dxa"/>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(3)</w:t>
            </w:r>
          </w:p>
        </w:tc>
        <w:tc>
          <w:tcPr>
            <w:tcW w:w="6406" w:type="dxa"/>
            <w:gridSpan w:val="3"/>
          </w:tcPr>
          <w:p w:rsidR="00A8791F" w:rsidRDefault="00785D82">
            <w:pPr>
              <w:ind w:right="20"/>
              <w:jc w:val="both"/>
              <w:rPr>
                <w:rFonts w:ascii="Times New Roman" w:hAnsi="Times New Roman" w:cs="Times New Roman"/>
                <w:sz w:val="24"/>
                <w:szCs w:val="24"/>
              </w:rPr>
            </w:pPr>
            <w:r>
              <w:rPr>
                <w:rFonts w:ascii="Times New Roman" w:hAnsi="Times New Roman" w:cs="Times New Roman"/>
                <w:sz w:val="24"/>
                <w:szCs w:val="24"/>
              </w:rPr>
              <w:t>Belediye sınırları dışından ana kanalizasyon hattına verilen atık su için uygulanan ücret, ilgili belediye sınırları içinde uygulanan kanalizasyon kullanım ücreti ile aynı uygulanır.”</w:t>
            </w:r>
          </w:p>
        </w:tc>
      </w:tr>
      <w:tr w:rsidR="00A8791F">
        <w:trPr>
          <w:trHeight w:val="304"/>
        </w:trPr>
        <w:tc>
          <w:tcPr>
            <w:tcW w:w="1696" w:type="dxa"/>
            <w:gridSpan w:val="2"/>
          </w:tcPr>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Yürürlüğe</w:t>
            </w:r>
          </w:p>
          <w:p w:rsidR="00A8791F" w:rsidRDefault="00785D82">
            <w:pPr>
              <w:spacing w:after="0" w:line="240" w:lineRule="auto"/>
              <w:rPr>
                <w:rFonts w:ascii="Times New Roman" w:hAnsi="Times New Roman" w:cs="Times New Roman"/>
                <w:sz w:val="24"/>
                <w:szCs w:val="24"/>
              </w:rPr>
            </w:pPr>
            <w:r>
              <w:rPr>
                <w:rFonts w:ascii="Times New Roman" w:hAnsi="Times New Roman" w:cs="Times New Roman"/>
                <w:sz w:val="24"/>
                <w:szCs w:val="24"/>
              </w:rPr>
              <w:t>Giriş</w:t>
            </w:r>
          </w:p>
        </w:tc>
        <w:tc>
          <w:tcPr>
            <w:tcW w:w="567" w:type="dxa"/>
          </w:tcPr>
          <w:p w:rsidR="00A8791F" w:rsidRDefault="00785D82">
            <w:pPr>
              <w:rPr>
                <w:rFonts w:ascii="Times New Roman" w:hAnsi="Times New Roman" w:cs="Times New Roman"/>
                <w:sz w:val="24"/>
                <w:szCs w:val="24"/>
              </w:rPr>
            </w:pPr>
            <w:r>
              <w:rPr>
                <w:rFonts w:ascii="Times New Roman" w:hAnsi="Times New Roman" w:cs="Times New Roman"/>
                <w:sz w:val="24"/>
                <w:szCs w:val="24"/>
              </w:rPr>
              <w:t>5.</w:t>
            </w:r>
          </w:p>
        </w:tc>
        <w:tc>
          <w:tcPr>
            <w:tcW w:w="7093" w:type="dxa"/>
            <w:gridSpan w:val="4"/>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Bu (Değişiklik) Yasası, Resmi Gazete’de yayımlandığı tarihten başlayarak yürürlüğe girer.</w:t>
            </w:r>
          </w:p>
        </w:tc>
      </w:tr>
    </w:tbl>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A8791F">
      <w:pPr>
        <w:rPr>
          <w:rFonts w:ascii="Times New Roman" w:hAnsi="Times New Roman" w:cs="Times New Roman"/>
          <w:sz w:val="24"/>
          <w:szCs w:val="24"/>
        </w:rPr>
      </w:pPr>
    </w:p>
    <w:p w:rsidR="00A8791F" w:rsidRDefault="00785D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ÜÇÜNCÜ CETVEL</w:t>
      </w:r>
    </w:p>
    <w:p w:rsidR="00A8791F" w:rsidRDefault="00785D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Belediye Hizmet Resmi</w:t>
      </w:r>
    </w:p>
    <w:p w:rsidR="00A8791F" w:rsidRDefault="00785D8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(Madde 85 (1))</w:t>
      </w:r>
    </w:p>
    <w:p w:rsidR="00A8791F" w:rsidRDefault="00A8791F">
      <w:pPr>
        <w:spacing w:after="0" w:line="240" w:lineRule="auto"/>
        <w:jc w:val="center"/>
        <w:rPr>
          <w:rFonts w:ascii="Times New Roman" w:eastAsia="Calibri" w:hAnsi="Times New Roman" w:cs="Times New Roman"/>
          <w:sz w:val="24"/>
          <w:szCs w:val="24"/>
        </w:rPr>
      </w:pPr>
    </w:p>
    <w:p w:rsidR="00A8791F" w:rsidRDefault="00785D82">
      <w:pPr>
        <w:spacing w:after="0" w:line="240" w:lineRule="auto"/>
        <w:ind w:left="-91"/>
        <w:rPr>
          <w:rFonts w:eastAsia="Calibri"/>
        </w:rPr>
      </w:pPr>
      <w:r>
        <w:rPr>
          <w:rFonts w:eastAsia="Calibri"/>
        </w:rPr>
        <w:t>2/2023</w:t>
      </w:r>
    </w:p>
    <w:p w:rsidR="00A8791F" w:rsidRDefault="00785D82">
      <w:pPr>
        <w:spacing w:after="0" w:line="240" w:lineRule="auto"/>
        <w:ind w:left="-91"/>
        <w:rPr>
          <w:rFonts w:eastAsia="Calibri"/>
        </w:rPr>
      </w:pPr>
      <w:r>
        <w:rPr>
          <w:rFonts w:eastAsia="Calibri"/>
        </w:rPr>
        <w:t>44/2023</w:t>
      </w:r>
    </w:p>
    <w:tbl>
      <w:tblPr>
        <w:tblW w:w="102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29"/>
        <w:gridCol w:w="9121"/>
      </w:tblGrid>
      <w:tr w:rsidR="00A8791F">
        <w:trPr>
          <w:trHeight w:val="70"/>
        </w:trPr>
        <w:tc>
          <w:tcPr>
            <w:tcW w:w="806" w:type="dxa"/>
            <w:shd w:val="clear" w:color="auto" w:fill="auto"/>
          </w:tcPr>
          <w:p w:rsidR="00A8791F" w:rsidRDefault="00785D82">
            <w:pPr>
              <w:spacing w:line="276" w:lineRule="auto"/>
              <w:ind w:right="72"/>
              <w:jc w:val="right"/>
              <w:rPr>
                <w:rFonts w:ascii="Times New Roman" w:hAnsi="Times New Roman" w:cs="Times New Roman"/>
                <w:sz w:val="24"/>
                <w:szCs w:val="24"/>
              </w:rPr>
            </w:pPr>
            <w:r>
              <w:rPr>
                <w:rFonts w:ascii="Times New Roman" w:hAnsi="Times New Roman" w:cs="Times New Roman"/>
                <w:sz w:val="24"/>
                <w:szCs w:val="24"/>
              </w:rPr>
              <w:t>(1)</w:t>
            </w:r>
          </w:p>
        </w:tc>
        <w:tc>
          <w:tcPr>
            <w:tcW w:w="9450" w:type="dxa"/>
            <w:gridSpan w:val="2"/>
            <w:shd w:val="clear" w:color="auto" w:fill="auto"/>
          </w:tcPr>
          <w:p w:rsidR="00A8791F" w:rsidRDefault="00785D82">
            <w:pPr>
              <w:spacing w:line="276" w:lineRule="auto"/>
              <w:ind w:right="72"/>
              <w:jc w:val="both"/>
              <w:rPr>
                <w:rFonts w:ascii="Times New Roman" w:hAnsi="Times New Roman" w:cs="Times New Roman"/>
                <w:strike/>
                <w:sz w:val="24"/>
                <w:szCs w:val="24"/>
              </w:rPr>
            </w:pPr>
            <w:r>
              <w:rPr>
                <w:rFonts w:ascii="Times New Roman" w:hAnsi="Times New Roman" w:cs="Times New Roman"/>
                <w:sz w:val="24"/>
                <w:szCs w:val="24"/>
              </w:rPr>
              <w:t>Konutlarla ilişkili her bir su sayacı kullanıcısı ve/veya abonesi için:</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hAnsi="Times New Roman" w:cs="Times New Roman"/>
                <w:sz w:val="24"/>
                <w:szCs w:val="24"/>
              </w:rPr>
              <w:t>Taban alanı 0 ile 80 metre kare arasında olan konutlar için, aylık asgari ücretin %2 (yüzde iki) ile %8 (yüzde sekiz) arasında bir oran üzerinden Belediye Hizmet Resmi tahsil edilir.</w:t>
            </w:r>
          </w:p>
          <w:p w:rsidR="00A8791F" w:rsidRDefault="00785D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Taban alanı 80.1 ile 160 metre kare arasında olan konutlar için, aylık asgari ücretin %3 (yüzde üç) ile%12 (yüzde oniki) arasında bir oran üzerinden Belediye Hizmet Resmi tahsil edilir.</w:t>
            </w:r>
          </w:p>
          <w:p w:rsidR="00A8791F" w:rsidRDefault="00785D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Taban alanı 160.1 metre kare ve daha yüksek olan konutlar için; aylık asgari ücretin %4 (yüzde dört) ile %16 (yüzde onaltı) arasında bir oran üzerinden Belediye Hizmet Resmi tahsil edilir.</w:t>
            </w:r>
          </w:p>
          <w:p w:rsidR="00A8791F" w:rsidRDefault="00785D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Taban alanı belirsiz olan konutlar için; aylık asgari ücretin %3 (yüzde üç) ile %12 (yüzde oniki)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ind w:right="72"/>
              <w:jc w:val="right"/>
              <w:rPr>
                <w:rFonts w:ascii="Times New Roman" w:hAnsi="Times New Roman" w:cs="Times New Roman"/>
                <w:sz w:val="24"/>
                <w:szCs w:val="24"/>
              </w:rPr>
            </w:pPr>
            <w:r>
              <w:rPr>
                <w:rFonts w:ascii="Times New Roman" w:hAnsi="Times New Roman" w:cs="Times New Roman"/>
                <w:sz w:val="24"/>
                <w:szCs w:val="24"/>
              </w:rPr>
              <w:t>(2)</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Her ofis ve döviz bürosu için; aylık asgari ücretin %10 (yüzde on) ile %100 (yüzde yüz) arasında bir oran üzerinden Belediye Hizmet Resmi tahsil edilir. </w:t>
            </w:r>
          </w:p>
        </w:tc>
      </w:tr>
      <w:tr w:rsidR="00A8791F">
        <w:trPr>
          <w:trHeight w:val="35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Her dükkan ve mağaza için; aylık asgari ücretin %10 (yüzde on) ile %100 (yüzde yüz) arasında bir oran üzerinden Belediye Hizmet Resmi tahsil edilir.  </w:t>
            </w:r>
          </w:p>
        </w:tc>
      </w:tr>
      <w:tr w:rsidR="00A8791F">
        <w:trPr>
          <w:trHeight w:val="35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Özel Öğrenci Yurtları ve/veya Öğrencilerin Barınma İhtiyaçlarını Karşılamak Amacıyla İnşaa Edilmiş ve Münhasıran Tek Bir Su Sayacı Üzerinden Beslenen Konaklama Binaları İçin:</w:t>
            </w:r>
          </w:p>
        </w:tc>
      </w:tr>
      <w:tr w:rsidR="00A8791F">
        <w:trPr>
          <w:trHeight w:val="125"/>
        </w:trPr>
        <w:tc>
          <w:tcPr>
            <w:tcW w:w="806" w:type="dxa"/>
            <w:shd w:val="clear" w:color="auto" w:fill="auto"/>
          </w:tcPr>
          <w:p w:rsidR="00A8791F" w:rsidRDefault="00A8791F">
            <w:pPr>
              <w:spacing w:line="276" w:lineRule="auto"/>
              <w:jc w:val="right"/>
              <w:rPr>
                <w:rFonts w:ascii="Times New Roman" w:hAnsi="Times New Roman" w:cs="Times New Roman"/>
                <w:sz w:val="24"/>
                <w:szCs w:val="24"/>
              </w:rPr>
            </w:pPr>
          </w:p>
        </w:tc>
        <w:tc>
          <w:tcPr>
            <w:tcW w:w="329" w:type="dxa"/>
            <w:shd w:val="clear" w:color="auto" w:fill="auto"/>
          </w:tcPr>
          <w:p w:rsidR="00A8791F" w:rsidRDefault="00A8791F">
            <w:pPr>
              <w:spacing w:line="276" w:lineRule="auto"/>
              <w:jc w:val="both"/>
              <w:rPr>
                <w:rFonts w:ascii="Times New Roman" w:hAnsi="Times New Roman" w:cs="Times New Roman"/>
                <w:sz w:val="24"/>
                <w:szCs w:val="24"/>
              </w:rPr>
            </w:pPr>
          </w:p>
        </w:tc>
        <w:tc>
          <w:tcPr>
            <w:tcW w:w="9121" w:type="dxa"/>
            <w:shd w:val="clear" w:color="auto" w:fill="auto"/>
          </w:tcPr>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0 ila 50 yatak sayısı arasında; aylık asgari ücretin %20 (yüzde yirmi) ile %70 (yüzde yetmiş)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51 ila 100 yatak sayısı arasında; aylık asgari ücretin %30 (yüzde otuz) ile %100 (yüzde 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101 ila 200 yatak sayısı arasında; aylık asgari ücretin %30 (yüzde otuz) ile %150 (yüzde yüzelli)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201 ila 300 yatak sayısı arasında; aylık asgari ücretin %50 (yüzde elli) ile %200 (yüzde ikiyüz)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301 ila 400 yatak sayısı arasında; aylık asgari ücretin %70 (yüzde yetmiş) ile %200 (yüzde ikiyüz)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401 ila 500 yatak sayısı arasında; aylık asgari ücretin %100 (yüzde yüz) ile %300 (yüzde üçyüz)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501 ila 1000 yatak sayısı arasında; aylık asgari ücretin %150 (yüzde yüzelli) ile %300 (yüzde üçyüz)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1001 yatak sayısı ve daha yüksek; aylık asgari ücretin %200 (yüzde ikiyüz) ile %400 (yüzde dörtyüz)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Oteller için:</w:t>
            </w:r>
          </w:p>
        </w:tc>
      </w:tr>
      <w:tr w:rsidR="00A8791F">
        <w:trPr>
          <w:trHeight w:val="70"/>
        </w:trPr>
        <w:tc>
          <w:tcPr>
            <w:tcW w:w="806" w:type="dxa"/>
            <w:shd w:val="clear" w:color="auto" w:fill="auto"/>
          </w:tcPr>
          <w:p w:rsidR="00A8791F" w:rsidRDefault="00A8791F">
            <w:pPr>
              <w:spacing w:line="276" w:lineRule="auto"/>
              <w:jc w:val="right"/>
              <w:rPr>
                <w:rFonts w:ascii="Times New Roman" w:hAnsi="Times New Roman" w:cs="Times New Roman"/>
                <w:sz w:val="24"/>
                <w:szCs w:val="24"/>
              </w:rPr>
            </w:pPr>
          </w:p>
        </w:tc>
        <w:tc>
          <w:tcPr>
            <w:tcW w:w="329" w:type="dxa"/>
            <w:shd w:val="clear" w:color="auto" w:fill="auto"/>
          </w:tcPr>
          <w:p w:rsidR="00A8791F" w:rsidRDefault="00A8791F">
            <w:pPr>
              <w:spacing w:line="276" w:lineRule="auto"/>
              <w:jc w:val="both"/>
              <w:rPr>
                <w:rFonts w:ascii="Times New Roman" w:hAnsi="Times New Roman" w:cs="Times New Roman"/>
                <w:sz w:val="24"/>
                <w:szCs w:val="24"/>
              </w:rPr>
            </w:pPr>
          </w:p>
        </w:tc>
        <w:tc>
          <w:tcPr>
            <w:tcW w:w="9121" w:type="dxa"/>
            <w:shd w:val="clear" w:color="auto" w:fill="auto"/>
          </w:tcPr>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0 ila 25 yatak sayısı arasında</w:t>
            </w:r>
            <w:r>
              <w:t xml:space="preserve"> </w:t>
            </w:r>
            <w:r>
              <w:rPr>
                <w:rFonts w:ascii="Times New Roman" w:hAnsi="Times New Roman" w:cs="Times New Roman"/>
                <w:sz w:val="24"/>
                <w:szCs w:val="24"/>
              </w:rPr>
              <w:t>olan oteller için; aylık asgari ücretin %15 (yüzde onbeş) ile %100 (yüzde 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26 ila 50 yatak sayısı arasında</w:t>
            </w:r>
            <w:r>
              <w:t xml:space="preserve"> </w:t>
            </w:r>
            <w:r>
              <w:rPr>
                <w:rFonts w:ascii="Times New Roman" w:hAnsi="Times New Roman" w:cs="Times New Roman"/>
                <w:sz w:val="24"/>
                <w:szCs w:val="24"/>
              </w:rPr>
              <w:t>olan oteller için; aylık asgari ücretin %25 (yüzde yirmbeş) ila %150 (yüzde yüzelli)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51 ila 100 yatak sayısı arasında</w:t>
            </w:r>
            <w:r>
              <w:t xml:space="preserve"> </w:t>
            </w:r>
            <w:r>
              <w:rPr>
                <w:rFonts w:ascii="Times New Roman" w:hAnsi="Times New Roman" w:cs="Times New Roman"/>
                <w:sz w:val="24"/>
                <w:szCs w:val="24"/>
              </w:rPr>
              <w:t>olan oteller için; aylık asgari ücretin %100 (yüzde yüz) ile %300 (yüzde üçyüz)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101 ila 400 yatak sayısı arasında</w:t>
            </w:r>
            <w:r>
              <w:t xml:space="preserve"> </w:t>
            </w:r>
            <w:r>
              <w:rPr>
                <w:rFonts w:ascii="Times New Roman" w:hAnsi="Times New Roman" w:cs="Times New Roman"/>
                <w:sz w:val="24"/>
                <w:szCs w:val="24"/>
              </w:rPr>
              <w:t>olan oteller için; aylık asgari ücretin %200 (yüzde ikiyüz) ile %600 (yüzde altıyüz)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401 ila 1000 yatak sayısı arasında</w:t>
            </w:r>
            <w:r>
              <w:t xml:space="preserve"> </w:t>
            </w:r>
            <w:r>
              <w:rPr>
                <w:rFonts w:ascii="Times New Roman" w:hAnsi="Times New Roman" w:cs="Times New Roman"/>
                <w:sz w:val="24"/>
                <w:szCs w:val="24"/>
              </w:rPr>
              <w:t xml:space="preserve">olan oteller için; aylık asgari ücretin %200 (yüzde ikiyüz) ile %800 (yüzde sekizyüz) arasında bir oran üzerinden Belediye Hizmet Resmi tahsil edilir. </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1001 yatak sayısı ve üzeri olan oteller için; aylık asgari ücretin %500 (yüzde beşyüz) ile %800 (yüzde sekizyüz)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(6)</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Diğer turistik tesisler için; aylık asgari ücretin %15 (yüzde onbeş) ile %200 (yüzde ikiyüz) arasında bir oran üzerinden Belediye Hizmet Resmi tahsil edilir. </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Doktor muayenehanesi (yataksız klinik) için; aylık asgari ücretin %10 (yüzde on) ile %100 (yüzde yüz) arasında bir oran üzerinden Belediye Hizmet Resmi tahsil edilir.</w:t>
            </w:r>
          </w:p>
        </w:tc>
      </w:tr>
      <w:tr w:rsidR="00A8791F">
        <w:trPr>
          <w:trHeight w:val="1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Doktor muayenehanesi (yataklı klinik) için; aylık asgari ücretin %20 (yüzde yirmi) ile %100 (yüzde yüz) arasında bir oran üzerinden Belediye Hizmet Resmi tahsil edilir.</w:t>
            </w:r>
          </w:p>
        </w:tc>
      </w:tr>
      <w:tr w:rsidR="00A8791F">
        <w:trPr>
          <w:trHeight w:val="37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Doktor muayenehanesi dışında kalan diğer sağlık alanları (veteriner klinikleri fizyoterapist, diyetisyen masaj salonu ve dövme salonu vb.) için; aylık asgari ücretin %10 (yüzde on) ile %100 (yüzde yüz) arasında bir oran üzerinden Belediye Hizmet Resmi tahsil edilir.</w:t>
            </w:r>
          </w:p>
        </w:tc>
      </w:tr>
      <w:tr w:rsidR="00A8791F">
        <w:trPr>
          <w:trHeight w:val="37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(10)</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Özel Hastaneler İçin:</w:t>
            </w:r>
          </w:p>
        </w:tc>
      </w:tr>
      <w:tr w:rsidR="00A8791F">
        <w:trPr>
          <w:trHeight w:val="215"/>
        </w:trPr>
        <w:tc>
          <w:tcPr>
            <w:tcW w:w="806" w:type="dxa"/>
            <w:shd w:val="clear" w:color="auto" w:fill="auto"/>
          </w:tcPr>
          <w:p w:rsidR="00A8791F" w:rsidRDefault="00A8791F">
            <w:pPr>
              <w:spacing w:line="276" w:lineRule="auto"/>
              <w:jc w:val="right"/>
              <w:rPr>
                <w:rFonts w:ascii="Times New Roman" w:hAnsi="Times New Roman" w:cs="Times New Roman"/>
                <w:sz w:val="24"/>
                <w:szCs w:val="24"/>
              </w:rPr>
            </w:pPr>
          </w:p>
        </w:tc>
        <w:tc>
          <w:tcPr>
            <w:tcW w:w="329" w:type="dxa"/>
            <w:shd w:val="clear" w:color="auto" w:fill="auto"/>
          </w:tcPr>
          <w:p w:rsidR="00A8791F" w:rsidRDefault="00A8791F">
            <w:pPr>
              <w:spacing w:line="276" w:lineRule="auto"/>
              <w:jc w:val="both"/>
              <w:rPr>
                <w:rFonts w:ascii="Times New Roman" w:hAnsi="Times New Roman" w:cs="Times New Roman"/>
                <w:sz w:val="24"/>
                <w:szCs w:val="24"/>
              </w:rPr>
            </w:pPr>
          </w:p>
        </w:tc>
        <w:tc>
          <w:tcPr>
            <w:tcW w:w="9121" w:type="dxa"/>
            <w:shd w:val="clear" w:color="auto" w:fill="auto"/>
          </w:tcPr>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0 ila 20 yatak sayısı arasında</w:t>
            </w:r>
            <w:r>
              <w:t xml:space="preserve"> </w:t>
            </w:r>
            <w:r>
              <w:rPr>
                <w:rFonts w:ascii="Times New Roman" w:hAnsi="Times New Roman" w:cs="Times New Roman"/>
                <w:sz w:val="24"/>
                <w:szCs w:val="24"/>
              </w:rPr>
              <w:t>olan özel hastaneler için; aylık asgari ücretin %100 (yüzde yüz) ile %200 (yüzde ikiyüz)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21 yatak sayısı ve üzeri olan özel hastaneler için; aylık asgari ücretin %100 (yüzde yüz) ile %800 (yüzde sekizyüz) arasında bir oran üzerinden Belediye Hizmet Resmi tahsil edilir. </w:t>
            </w:r>
          </w:p>
        </w:tc>
      </w:tr>
      <w:tr w:rsidR="00A8791F">
        <w:trPr>
          <w:trHeight w:val="21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Bakkal manav, market ve off-licences için:</w:t>
            </w:r>
          </w:p>
        </w:tc>
      </w:tr>
      <w:tr w:rsidR="00A8791F">
        <w:trPr>
          <w:trHeight w:val="215"/>
        </w:trPr>
        <w:tc>
          <w:tcPr>
            <w:tcW w:w="806" w:type="dxa"/>
            <w:shd w:val="clear" w:color="auto" w:fill="auto"/>
          </w:tcPr>
          <w:p w:rsidR="00A8791F" w:rsidRDefault="00A8791F">
            <w:pPr>
              <w:spacing w:line="276" w:lineRule="auto"/>
              <w:jc w:val="right"/>
              <w:rPr>
                <w:rFonts w:ascii="Times New Roman" w:hAnsi="Times New Roman" w:cs="Times New Roman"/>
                <w:sz w:val="24"/>
                <w:szCs w:val="24"/>
              </w:rPr>
            </w:pPr>
          </w:p>
        </w:tc>
        <w:tc>
          <w:tcPr>
            <w:tcW w:w="329" w:type="dxa"/>
            <w:shd w:val="clear" w:color="auto" w:fill="auto"/>
          </w:tcPr>
          <w:p w:rsidR="00A8791F" w:rsidRDefault="00A8791F">
            <w:pPr>
              <w:spacing w:line="276" w:lineRule="auto"/>
              <w:jc w:val="both"/>
              <w:rPr>
                <w:rFonts w:ascii="Times New Roman" w:hAnsi="Times New Roman" w:cs="Times New Roman"/>
                <w:sz w:val="24"/>
                <w:szCs w:val="24"/>
              </w:rPr>
            </w:pPr>
          </w:p>
        </w:tc>
        <w:tc>
          <w:tcPr>
            <w:tcW w:w="9121" w:type="dxa"/>
            <w:shd w:val="clear" w:color="auto" w:fill="auto"/>
          </w:tcPr>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Taban alanı 100 metre kareden küçük olan bakkal, manav, market ve off-licences için; aylık asgari ücretin %10 (yüzde on) ile %100 (yüzde yüz) arasında bir oran üzerinden Belediye Hizmet Resmi tahsil edilir. </w:t>
            </w:r>
          </w:p>
          <w:p w:rsidR="00A8791F" w:rsidRDefault="00785D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Taban alanı 100.1 ila 300 metre kare arasında olan bakkal, manav, market ve off-licences için; aylık asgari ücretin %20 (yüzde yirmi) ile %200 (yüzde ikiyüz) arasında bir oran üzerinden Belediye Hizmet Resmi tahsil edilir. </w:t>
            </w:r>
          </w:p>
          <w:p w:rsidR="00A8791F" w:rsidRDefault="00785D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Taban alanı 300.1 ila 500 metre kare arasında olan bakkal, manav, market ve off-licences için; aylık asgari ücretin %30 (yüzde otuz) ile %300 (yüzde üçyüz) arasında bir oran üzerinden Belediye Hizmet Resmi tahsil edilir. </w:t>
            </w:r>
          </w:p>
          <w:p w:rsidR="00A8791F" w:rsidRDefault="00785D8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Taban alanı 500.1 ila 1000 metre kare arasında olan bakkal, manav, market ve off-licences için; aylık asgari ücretin %50 (yüzde elli) ile %400 (yüzde dörtyüz) arasında bir oran üzerinden Belediye Hizmet Resmi tahsil edilir.</w:t>
            </w:r>
          </w:p>
          <w:p w:rsidR="00A8791F" w:rsidRDefault="00A8791F">
            <w:pPr>
              <w:pStyle w:val="ListeParagraf"/>
              <w:ind w:left="0"/>
              <w:jc w:val="both"/>
              <w:rPr>
                <w:rFonts w:ascii="Times New Roman" w:hAnsi="Times New Roman" w:cs="Times New Roman"/>
                <w:sz w:val="24"/>
                <w:szCs w:val="24"/>
              </w:rPr>
            </w:pP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Taban alanı 1000.1 metre kare ve üzeri olan bakkal, manav, market ve off-licences için; aylık asgari ücretin %100 (yüzde yüz) ile %800 (yüzde sekizyüz) arasında bir oran üzerinden Belediye Hizmet Resmi tahsil edilir. </w:t>
            </w:r>
          </w:p>
        </w:tc>
      </w:tr>
      <w:tr w:rsidR="00A8791F">
        <w:trPr>
          <w:trHeight w:val="1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(12)</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Her berber, kuaför salonu ve güzellik salonu için; aylık asgari ücretin %10 (yüzde on) ile %200 (yüzde ikiyüz)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(13)</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Her içki içilen yer için (alkollü restorant, bar, meyhane, diskotek ve benzerleri için);</w:t>
            </w:r>
          </w:p>
        </w:tc>
      </w:tr>
      <w:tr w:rsidR="00A8791F">
        <w:trPr>
          <w:trHeight w:val="70"/>
        </w:trPr>
        <w:tc>
          <w:tcPr>
            <w:tcW w:w="806" w:type="dxa"/>
            <w:shd w:val="clear" w:color="auto" w:fill="auto"/>
          </w:tcPr>
          <w:p w:rsidR="00A8791F" w:rsidRDefault="00A8791F">
            <w:pPr>
              <w:spacing w:line="276" w:lineRule="auto"/>
              <w:jc w:val="right"/>
              <w:rPr>
                <w:rFonts w:ascii="Times New Roman" w:hAnsi="Times New Roman" w:cs="Times New Roman"/>
                <w:sz w:val="24"/>
                <w:szCs w:val="24"/>
              </w:rPr>
            </w:pPr>
          </w:p>
        </w:tc>
        <w:tc>
          <w:tcPr>
            <w:tcW w:w="329" w:type="dxa"/>
            <w:shd w:val="clear" w:color="auto" w:fill="auto"/>
          </w:tcPr>
          <w:p w:rsidR="00A8791F" w:rsidRDefault="00A8791F">
            <w:pPr>
              <w:spacing w:line="276" w:lineRule="auto"/>
              <w:jc w:val="both"/>
              <w:rPr>
                <w:rFonts w:ascii="Times New Roman" w:hAnsi="Times New Roman" w:cs="Times New Roman"/>
                <w:sz w:val="24"/>
                <w:szCs w:val="24"/>
              </w:rPr>
            </w:pPr>
          </w:p>
        </w:tc>
        <w:tc>
          <w:tcPr>
            <w:tcW w:w="9121" w:type="dxa"/>
            <w:shd w:val="clear" w:color="auto" w:fill="auto"/>
          </w:tcPr>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0 ila 50 metre kare arasında olan içki içilen yerler için; aylık asgari ücretin %30 (yüzde otuz) ila %100 (yüzde yüz) </w:t>
            </w:r>
            <w:r>
              <w:rPr>
                <w:rFonts w:ascii="Times New Roman" w:hAnsi="Times New Roman" w:cs="Times New Roman"/>
                <w:sz w:val="24"/>
                <w:szCs w:val="24"/>
              </w:rPr>
              <w:t>arasında bir oran üzerinden Belediye Hizmet Resmi tahsil edilir.</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50.1 ila 100 metre kare arasında olan içki içilen yerler için; aylık asgari ücretin %40 (yüzde kırk) ila %150 (yüzde yüzelli) </w:t>
            </w:r>
            <w:r>
              <w:rPr>
                <w:rFonts w:ascii="Times New Roman" w:hAnsi="Times New Roman" w:cs="Times New Roman"/>
                <w:sz w:val="24"/>
                <w:szCs w:val="24"/>
              </w:rPr>
              <w:t xml:space="preserve">arasında bir oran üzerinden Belediye Hizmet Resmi tahsil edilir. </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100.1 ila 200 metre kare arasında olan içki içilen yerler için; aylık asgari ücretin %60 (yüzde atmış) ile %200 (yüzde ikiyüz) </w:t>
            </w:r>
            <w:r>
              <w:rPr>
                <w:rFonts w:ascii="Times New Roman" w:hAnsi="Times New Roman" w:cs="Times New Roman"/>
                <w:sz w:val="24"/>
                <w:szCs w:val="24"/>
              </w:rPr>
              <w:t xml:space="preserve">arasında bir oran üzerinden Belediye Hizmet Resmi tahsil edilir. </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200.1 ila 400 metre kare arasında olan içki içilen yerler için; aylık asgari ücretin %100 (yüzde yüz) ila %250 (yüzde ikiyüzelli) </w:t>
            </w:r>
            <w:r>
              <w:rPr>
                <w:rFonts w:ascii="Times New Roman" w:hAnsi="Times New Roman" w:cs="Times New Roman"/>
                <w:sz w:val="24"/>
                <w:szCs w:val="24"/>
              </w:rPr>
              <w:t>arasında bir oran üzerinden Belediye Hizmet Resmi tahsil edilir.</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hAnsi="Times New Roman" w:cs="Times New Roman"/>
                <w:sz w:val="24"/>
                <w:szCs w:val="24"/>
              </w:rPr>
              <w:t xml:space="preserve">Taban alanı 400.1 metre kare ve üzeri olan </w:t>
            </w:r>
            <w:r>
              <w:rPr>
                <w:rFonts w:ascii="Times New Roman" w:eastAsia="Calibri" w:hAnsi="Times New Roman" w:cs="Times New Roman"/>
                <w:sz w:val="24"/>
                <w:szCs w:val="24"/>
              </w:rPr>
              <w:t xml:space="preserve">içki içilen yerler </w:t>
            </w:r>
            <w:r>
              <w:rPr>
                <w:rFonts w:ascii="Times New Roman" w:hAnsi="Times New Roman" w:cs="Times New Roman"/>
                <w:sz w:val="24"/>
                <w:szCs w:val="24"/>
              </w:rPr>
              <w:t xml:space="preserve">için; aylık asgari ücretin %150 (yüzde yüzelli) ile %300 (yüzde üçyüz) arasında bir oran üzerinden Belediye Hizmet Resmi tahsil edilir. </w:t>
            </w:r>
          </w:p>
        </w:tc>
      </w:tr>
      <w:tr w:rsidR="00A8791F">
        <w:trPr>
          <w:trHeight w:val="10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(14)</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Kasap, tavuk ve balık satıcıları ve benzerleri için; aylık asgari ücretin %30 (yüzde otuz) ile %200 (yüzde ikiyüz) arasında bir oran üzerinden Belediye Hizmet Resmi tahsil edilir.</w:t>
            </w:r>
          </w:p>
        </w:tc>
      </w:tr>
      <w:tr w:rsidR="00A8791F">
        <w:trPr>
          <w:trHeight w:val="37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Pastane, pasta imalatı, ekmek fırını, pide, lahmacun ve benzeri hamur işi yapılan veya satılan herhangi bir yer için; aylık asgari ücretin %20 (yüzde yirmi) ile %200 (yüzde ikiyüz) arasında bir oran üzerinden Belediye Hizmet Resmi tahsil edilir. </w:t>
            </w:r>
          </w:p>
        </w:tc>
      </w:tr>
      <w:tr w:rsidR="00A8791F">
        <w:trPr>
          <w:trHeight w:val="37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(16)</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Kahvehane için; aylık asgari ücretin %5 (yüzde beş) ile %100 (yüzde yüz) arasında bir oran üzerinden Belediye Hizmet Resmi tahsil edilir.</w:t>
            </w:r>
          </w:p>
        </w:tc>
      </w:tr>
      <w:tr w:rsidR="00A8791F">
        <w:trPr>
          <w:trHeight w:val="188"/>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(17)</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Her İçki ruhsatı olmayan yer için (restaurant, lokanta, kafe, büfe, kebap yapan yerler ve benzeri yerler için);</w:t>
            </w:r>
          </w:p>
        </w:tc>
      </w:tr>
      <w:tr w:rsidR="00A8791F">
        <w:trPr>
          <w:trHeight w:val="188"/>
        </w:trPr>
        <w:tc>
          <w:tcPr>
            <w:tcW w:w="806" w:type="dxa"/>
            <w:shd w:val="clear" w:color="auto" w:fill="auto"/>
          </w:tcPr>
          <w:p w:rsidR="00A8791F" w:rsidRDefault="00A8791F">
            <w:pPr>
              <w:spacing w:line="276" w:lineRule="auto"/>
              <w:jc w:val="right"/>
              <w:rPr>
                <w:rFonts w:ascii="Times New Roman" w:hAnsi="Times New Roman" w:cs="Times New Roman"/>
                <w:sz w:val="24"/>
                <w:szCs w:val="24"/>
              </w:rPr>
            </w:pPr>
          </w:p>
        </w:tc>
        <w:tc>
          <w:tcPr>
            <w:tcW w:w="329" w:type="dxa"/>
            <w:shd w:val="clear" w:color="auto" w:fill="auto"/>
          </w:tcPr>
          <w:p w:rsidR="00A8791F" w:rsidRDefault="00A8791F">
            <w:pPr>
              <w:spacing w:line="276" w:lineRule="auto"/>
              <w:jc w:val="both"/>
              <w:rPr>
                <w:rFonts w:ascii="Times New Roman" w:hAnsi="Times New Roman" w:cs="Times New Roman"/>
                <w:sz w:val="24"/>
                <w:szCs w:val="24"/>
              </w:rPr>
            </w:pPr>
          </w:p>
        </w:tc>
        <w:tc>
          <w:tcPr>
            <w:tcW w:w="9121" w:type="dxa"/>
            <w:shd w:val="clear" w:color="auto" w:fill="auto"/>
          </w:tcPr>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0 ila 50 metre kare arasında olan içki ruhsatı olmayan yerler için; aylık asgari ücretin %20 (yüzde yirmi) ile %100 (yüzde yüz) </w:t>
            </w:r>
            <w:r>
              <w:rPr>
                <w:rFonts w:ascii="Times New Roman" w:hAnsi="Times New Roman" w:cs="Times New Roman"/>
                <w:sz w:val="24"/>
                <w:szCs w:val="24"/>
              </w:rPr>
              <w:t>arasında bir oran üzerinden Belediye Hizmet Resmi tahsil edilir.</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50.1 ila 100 metre kare arasında olan içki ruhsatı olmayan yerler için; aylık asgari ücretin %25 (yüzde yirmibeş) ile %150 (yüzde yüzelli) </w:t>
            </w:r>
            <w:r>
              <w:rPr>
                <w:rFonts w:ascii="Times New Roman" w:hAnsi="Times New Roman" w:cs="Times New Roman"/>
                <w:sz w:val="24"/>
                <w:szCs w:val="24"/>
              </w:rPr>
              <w:t>arasında bir oran üzerinden Belediye Hizmet Resmi tahsil edilir.</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100.1 ila 200 metre kare arasında olan içki ruhsatı olmayan yerler için; aylık asgari ücretin %50 (yüzde elli) ile %200 (yüzde ikiyüz) </w:t>
            </w:r>
            <w:r>
              <w:rPr>
                <w:rFonts w:ascii="Times New Roman" w:hAnsi="Times New Roman" w:cs="Times New Roman"/>
                <w:sz w:val="24"/>
                <w:szCs w:val="24"/>
              </w:rPr>
              <w:t>arasında bir oran üzerinden Belediye Hizmet Resmi tahsil edilir.</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eastAsia="Calibri" w:hAnsi="Times New Roman" w:cs="Times New Roman"/>
                <w:sz w:val="24"/>
                <w:szCs w:val="24"/>
              </w:rPr>
              <w:t xml:space="preserve">Taban alanı 200.1 ila 400 metre kare arasında olan içki ruhsatı olmayan yerler için; aylık asgari ücretin %75 (yüzde yetmişbeş) ile %250 (yüzde ikiyüzelli) </w:t>
            </w:r>
            <w:r>
              <w:rPr>
                <w:rFonts w:ascii="Times New Roman" w:hAnsi="Times New Roman" w:cs="Times New Roman"/>
                <w:sz w:val="24"/>
                <w:szCs w:val="24"/>
              </w:rPr>
              <w:t>arasında bir oran üzerinden Belediye Hizmet Resmi tahsil edilir.</w:t>
            </w:r>
          </w:p>
          <w:p w:rsidR="00A8791F" w:rsidRDefault="00785D82">
            <w:pPr>
              <w:pStyle w:val="ListeParagraf"/>
              <w:numPr>
                <w:ilvl w:val="0"/>
                <w:numId w:val="1"/>
              </w:numPr>
              <w:spacing w:line="276" w:lineRule="auto"/>
              <w:ind w:right="72"/>
              <w:jc w:val="both"/>
              <w:rPr>
                <w:rFonts w:ascii="Times New Roman" w:hAnsi="Times New Roman" w:cs="Times New Roman"/>
                <w:sz w:val="24"/>
                <w:szCs w:val="24"/>
              </w:rPr>
            </w:pPr>
            <w:r>
              <w:rPr>
                <w:rFonts w:ascii="Times New Roman" w:hAnsi="Times New Roman" w:cs="Times New Roman"/>
                <w:sz w:val="24"/>
                <w:szCs w:val="24"/>
              </w:rPr>
              <w:t xml:space="preserve">Taban alanı 400.1 metre kare ve üzeri olan </w:t>
            </w:r>
            <w:r>
              <w:rPr>
                <w:rFonts w:ascii="Times New Roman" w:eastAsia="Calibri" w:hAnsi="Times New Roman" w:cs="Times New Roman"/>
                <w:sz w:val="24"/>
                <w:szCs w:val="24"/>
              </w:rPr>
              <w:t xml:space="preserve">içki ruhsatı olmayan yerler </w:t>
            </w:r>
            <w:r>
              <w:rPr>
                <w:rFonts w:ascii="Times New Roman" w:hAnsi="Times New Roman" w:cs="Times New Roman"/>
                <w:sz w:val="24"/>
                <w:szCs w:val="24"/>
              </w:rPr>
              <w:t xml:space="preserve">için; aylık asgari ücretin %100 (yüzde yüz) ile %300 (yüzde üçyüz) arasında bir oran üzerinden Belediye Hizmet Resmi tahsil edilir. </w:t>
            </w:r>
          </w:p>
        </w:tc>
      </w:tr>
      <w:tr w:rsidR="00A8791F">
        <w:trPr>
          <w:trHeight w:val="57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(18)</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Her banka ile bankacılık hizmeti gören kooperatif veya bunların her şubesi için; aylık asgari ücretin %15 (yüzde onbeş) ile %150 (yüzde yüzelli) arasında bir oran üzerinden Belediye Hizmet Resmi tahsil edilir. </w:t>
            </w:r>
          </w:p>
        </w:tc>
      </w:tr>
      <w:tr w:rsidR="00A8791F">
        <w:trPr>
          <w:trHeight w:val="26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Bilişim alanında hizmet sağlayıcı, tamir ve satış yapılan işyerleri için; aylık asgari ücretin %20 (yüzde yirmi) ile %200 (yüzde ikiyüz) arasında bir oran üzerinden Belediye Hizmet Resmi tahsil edilir. </w:t>
            </w:r>
          </w:p>
        </w:tc>
      </w:tr>
      <w:tr w:rsidR="00A8791F">
        <w:trPr>
          <w:trHeight w:val="26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GSM alanında hizmet gösteren hat operatörleri için; aylık asgari ücretin %20 (yüzde yirmi) ile %200 (yüzde ikiyüz)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(21)</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Basın yayın ve tüm medya kuruluşları için; aylık asgari ücretin %20 (yüzde yirmi) ile %200 (yüzde ikiyüz) arasında bir oran üzerinden Belediye Hizmet Resmi tahsil edilir.</w:t>
            </w:r>
          </w:p>
        </w:tc>
      </w:tr>
      <w:tr w:rsidR="00A8791F">
        <w:trPr>
          <w:trHeight w:val="152"/>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(22)</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Her matbaa, tabelacı ve reklam ajansları için; aylık asgari ücretin %50 (yüzde elli) ile %200 (yüzde ikiyüz) arasında bir oran üzerinden Belediye Hizmet Resmi tahsil edilir. </w:t>
            </w:r>
          </w:p>
        </w:tc>
      </w:tr>
      <w:tr w:rsidR="00A8791F">
        <w:trPr>
          <w:trHeight w:val="98"/>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(23)</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Her fabrika, endüstriyel işyeri olarak kullanılan herhangi bir işyeri için; aylık asgari ücretin %50 (yüzde elli) ile %200 (yüzde ikiyüz) arasında bir oran üzerinden Belediye Hizmet Resmi tahsil edilir.</w:t>
            </w:r>
          </w:p>
        </w:tc>
      </w:tr>
      <w:tr w:rsidR="00A8791F">
        <w:trPr>
          <w:trHeight w:val="30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(24)</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Tornacılık, demircilik, tenekecilik, kaynakçılık, boyacılık, alüminyum işleri, ahşap işleri ve PVC işleri yapılan her atölye ve tamirhaneler için; aylık asgari ücretin %20 (yüzde yirmi) ile %200 (yüzde ikiyüz) arasında bir oran üzerinden Belediye Hizmet Resmi tahsil edilir.</w:t>
            </w:r>
          </w:p>
        </w:tc>
      </w:tr>
      <w:tr w:rsidR="00A8791F">
        <w:trPr>
          <w:trHeight w:val="332"/>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Otomotiv alanında tamir, onarım, bakım işleri yapan işyerleri için; aylık asgari ücretin %20 (yüzde yirmi) ile %200 (yüzde ikiyüz) arasında bir oran üzerinden Belediye Hizmet Resmi tahsil edilir.</w:t>
            </w:r>
          </w:p>
        </w:tc>
      </w:tr>
      <w:tr w:rsidR="00A8791F">
        <w:trPr>
          <w:trHeight w:val="26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(26)</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İnşaat malzemesi satan işyerleri için; aylık asgari ücretin %20 (yüzde yirmi) ile %200 (yüzde ikiyüz) arasında bir oran üzerinden Belediye Hizmet Resmi tahsil edilir.</w:t>
            </w:r>
          </w:p>
        </w:tc>
      </w:tr>
      <w:tr w:rsidR="00A8791F">
        <w:trPr>
          <w:trHeight w:val="28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Ayakkabı imal edilen herhangi bir yer için; aylık asgari ücretin %20 (yüzde yirmi) ile %200 (yüzde ikiyüz) arasında bir oran üzerinden Belediye Hizmet Resmi tahsil edilir. </w:t>
            </w:r>
          </w:p>
        </w:tc>
      </w:tr>
      <w:tr w:rsidR="00A8791F">
        <w:trPr>
          <w:trHeight w:val="30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(28)</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Bet ofisler için; aylık asgari ücretin %20 (yüzde yirmi) ile %200 (yüzde ikiyüz)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(29)</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İnternet kafeler için; aylık asgari ücretin %10 (yüzde on)’u ile aylık asgari ücret arası aylık asgari ücretin %10 (yüzde on) ile %100 (yüzde yüz) arasında bir oran üzerinden Belediye Hizmet Resmi tahsil edilir.</w:t>
            </w:r>
          </w:p>
        </w:tc>
      </w:tr>
      <w:tr w:rsidR="00A8791F">
        <w:trPr>
          <w:trHeight w:val="21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Uydu kanalıyla şifreli ve/veya toplu yayın yapan işyerleri veya kuruluşlar için; aylık asgari ücretin %20 (yüzde yirmi) ile %100 (yüzde yüz) arasında bir oran üzerinden Belediye Hizmet Resmi tahsil edilir.</w:t>
            </w:r>
          </w:p>
        </w:tc>
      </w:tr>
      <w:tr w:rsidR="00A8791F">
        <w:trPr>
          <w:trHeight w:val="12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(31)</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Su arıtma, su istasyonu ve içme, kullanım amaçlı dolum tesisleri için; aylık asgari ücretin %5 (yüzde beş) ile %50 (yüzde elli) arasında bir oran üzerinden Belediye Hizmet Resmi tahsil edilir.</w:t>
            </w:r>
          </w:p>
        </w:tc>
      </w:tr>
      <w:tr w:rsidR="00A8791F">
        <w:trPr>
          <w:trHeight w:val="19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(32)</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Gıda imalathaneleri, yer üstü depoları, ecza depoları, antrepolar, toptan gıda ve gıda ürünleri satış yerleri için; aylık asgari ücretin %20 (yüzde yirmi) ile %200 (yüzde ikiyüz)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(33)</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Spor salonları için; aylık asgari ücretin %10 (yüzde on) ile %100 (yüzde yüz) arasında bir oran üzerinden Belediye Hizmet Resmi tahsil edilir.</w:t>
            </w:r>
          </w:p>
        </w:tc>
      </w:tr>
      <w:tr w:rsidR="00A8791F">
        <w:trPr>
          <w:trHeight w:val="242"/>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(34)</w:t>
            </w:r>
          </w:p>
          <w:p w:rsidR="00A8791F" w:rsidRDefault="00785D82">
            <w:pPr>
              <w:spacing w:line="276" w:lineRule="auto"/>
              <w:rPr>
                <w:rFonts w:ascii="Times New Roman" w:hAnsi="Times New Roman" w:cs="Times New Roman"/>
                <w:sz w:val="24"/>
                <w:szCs w:val="24"/>
              </w:rPr>
            </w:pPr>
            <w:r>
              <w:rPr>
                <w:rFonts w:ascii="Times New Roman" w:hAnsi="Times New Roman" w:cs="Times New Roman"/>
                <w:sz w:val="24"/>
                <w:szCs w:val="24"/>
              </w:rPr>
              <w:t>44/23</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Benzin istasyonları için; aylık asgari ücretin %20 (yüzde yirmi) ile %200 (yüzde ikiyüz) arasında bir oran üzerinden Belediye Hizmet Resmi tahsil edilir.</w:t>
            </w:r>
          </w:p>
        </w:tc>
      </w:tr>
      <w:tr w:rsidR="00A8791F">
        <w:trPr>
          <w:trHeight w:val="31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(35)</w:t>
            </w:r>
          </w:p>
          <w:p w:rsidR="00A8791F" w:rsidRDefault="00785D82">
            <w:pPr>
              <w:spacing w:line="276" w:lineRule="auto"/>
              <w:rPr>
                <w:rFonts w:ascii="Times New Roman" w:hAnsi="Times New Roman" w:cs="Times New Roman"/>
                <w:sz w:val="24"/>
                <w:szCs w:val="24"/>
              </w:rPr>
            </w:pPr>
            <w:r>
              <w:rPr>
                <w:rFonts w:ascii="Times New Roman" w:hAnsi="Times New Roman" w:cs="Times New Roman"/>
                <w:sz w:val="24"/>
                <w:szCs w:val="24"/>
              </w:rPr>
              <w:t>44/23</w:t>
            </w:r>
          </w:p>
        </w:tc>
        <w:tc>
          <w:tcPr>
            <w:tcW w:w="9450" w:type="dxa"/>
            <w:gridSpan w:val="2"/>
            <w:shd w:val="clear" w:color="auto" w:fill="auto"/>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Oto galeriler ve oto park yerleri için; aylık asgari ücretin %20 (yüzde yirmi) ile %200 (yüzde ikiyüz) arasında bir oran üzerinden Belediye Hizmet Resmi tahsil edilir.</w:t>
            </w:r>
          </w:p>
        </w:tc>
      </w:tr>
      <w:tr w:rsidR="00A8791F">
        <w:trPr>
          <w:trHeight w:val="30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Oto yıkama yerleri için; aylık asgari ücretin %10 (yüzde on) ile %100 (yüzde 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(37)</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Yat işletmecileri (gezi tekne ve yat) için; aylık asgari ücretin %10 (yüzde on) ile %100 (yüzde yüz) arasında bir oran üzerinden Belediye Hizmet Resmi tahsil edilir.</w:t>
            </w:r>
          </w:p>
        </w:tc>
      </w:tr>
      <w:tr w:rsidR="00A8791F">
        <w:trPr>
          <w:trHeight w:val="107"/>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(38)</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Liman, yat limanı işletmecileri için; aylık asgari ücretin %200 (yüzde ikiyüz) ile %800 (yüzde sekizyüz) arasında bir oran üzerinden Belediye Hizmet Resmi tahsil edilir. </w:t>
            </w:r>
          </w:p>
        </w:tc>
      </w:tr>
      <w:tr w:rsidR="00A8791F">
        <w:trPr>
          <w:trHeight w:val="315"/>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(39)</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Gece kulübü için; aylık asgari ücretin %100 (yüzde yüz) ile %200 (yüzde ikiyüz) arasında bir oran üzerinden Belediye Hizmet Resmi tahsil edilir.</w:t>
            </w:r>
          </w:p>
        </w:tc>
      </w:tr>
      <w:tr w:rsidR="00A8791F">
        <w:trPr>
          <w:trHeight w:val="35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(40)</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Taban alanı 500 metre kareden küçük olan, kapalı, ticari amaçlı her ambar için; aylık asgari ücretin %10 (yüzde on) ile %100 (yüzde yüz) arasında bir oran üzerinden Belediye Hizmet Resmi tahsil edilir.</w:t>
            </w:r>
          </w:p>
        </w:tc>
      </w:tr>
      <w:tr w:rsidR="00A8791F">
        <w:trPr>
          <w:trHeight w:val="44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(41)</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Taban alanı 500 metre kare ve üzeri olan, kapalı, ticari amaçlı her ambar için; aylık asgari ücretin %20 (yüzde yirmi) ile %150 (yüzde yüzelli) arasında bir oran üzerinden Belediye Hizmet Resmi tahsil edilir.</w:t>
            </w:r>
          </w:p>
        </w:tc>
      </w:tr>
      <w:tr w:rsidR="00A8791F">
        <w:trPr>
          <w:trHeight w:val="35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(42)</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Kamuya ait her idarede çalışan sayısına göre:  </w:t>
            </w:r>
          </w:p>
        </w:tc>
      </w:tr>
      <w:tr w:rsidR="00A8791F">
        <w:trPr>
          <w:trHeight w:val="70"/>
        </w:trPr>
        <w:tc>
          <w:tcPr>
            <w:tcW w:w="806" w:type="dxa"/>
            <w:shd w:val="clear" w:color="auto" w:fill="auto"/>
          </w:tcPr>
          <w:p w:rsidR="00A8791F" w:rsidRDefault="00A8791F">
            <w:pPr>
              <w:spacing w:line="276" w:lineRule="auto"/>
              <w:jc w:val="right"/>
              <w:rPr>
                <w:rFonts w:ascii="Times New Roman" w:hAnsi="Times New Roman" w:cs="Times New Roman"/>
                <w:sz w:val="24"/>
                <w:szCs w:val="24"/>
              </w:rPr>
            </w:pPr>
          </w:p>
        </w:tc>
        <w:tc>
          <w:tcPr>
            <w:tcW w:w="329" w:type="dxa"/>
            <w:shd w:val="clear" w:color="auto" w:fill="auto"/>
          </w:tcPr>
          <w:p w:rsidR="00A8791F" w:rsidRDefault="00A8791F">
            <w:pPr>
              <w:spacing w:line="276" w:lineRule="auto"/>
              <w:jc w:val="both"/>
              <w:rPr>
                <w:rFonts w:ascii="Times New Roman" w:hAnsi="Times New Roman" w:cs="Times New Roman"/>
                <w:sz w:val="24"/>
                <w:szCs w:val="24"/>
              </w:rPr>
            </w:pPr>
          </w:p>
        </w:tc>
        <w:tc>
          <w:tcPr>
            <w:tcW w:w="9121" w:type="dxa"/>
            <w:shd w:val="clear" w:color="auto" w:fill="auto"/>
          </w:tcPr>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0 ila 10 kişi çalışan sayısı için; aylık asgari ücretin %10 (yüzde on) ile %100 (yüzde yüz)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11 ila 25 kişi çalışan sayısı için; aylık asgari ücretin %20 (yüzde yirmi) ile %125 (yüzde yüzyirmibeş)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26 ila 50 kişi çalışan sayısı için; aylık asgari ücretin %35 (yüzde otuzbeş) ile %150 (yüzde yüzelli) arasında bir oran üzerinden Belediye Hizmet Resmi tahsil edilir.</w:t>
            </w:r>
          </w:p>
          <w:p w:rsidR="00A8791F" w:rsidRDefault="00785D82">
            <w:pPr>
              <w:pStyle w:val="ListeParagraf"/>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51 kişi ve üzeri çalışan sayısı için; aylık asgari ücretin %50 (yüzde elli) ile %200 (yüzde ikiyüz) arasında bir oran üzerinden Belediye Hizmet Resmi tahsil edilir. </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(43)</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Özel okul için; aylık asgari ücretin %100 (yüzde yüz) ile %600 (yüzde altıyüz)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(44)</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Etüd ve benzeri eğitim merkezleri için; aylık asgari ücretin %30 (yüzde otuz) ile %300 (yüzde üçyüz)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Kreş ve benzeri eğitim merkezleri için; aylık asgari ücretin %20 (yüzde yirmi) ile %200 (yüzde ikiyüz) arasında bir oran üzerinden Belediye Hizmet Resmi tahsil edilir.</w:t>
            </w:r>
          </w:p>
        </w:tc>
      </w:tr>
      <w:tr w:rsidR="00A8791F">
        <w:trPr>
          <w:trHeight w:val="35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(46)</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Özel mezbahaneler için; aylık asgari ücretin %20 (yüzde yirmi) ile %100 (yüzde yüz) arasında bir oran üzerinden Belediye Hizmet Resmi tahsil edilir.</w:t>
            </w:r>
          </w:p>
        </w:tc>
      </w:tr>
      <w:tr w:rsidR="00A8791F">
        <w:trPr>
          <w:trHeight w:val="7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(47)</w:t>
            </w:r>
          </w:p>
          <w:p w:rsidR="00A8791F" w:rsidRDefault="00785D82">
            <w:pPr>
              <w:spacing w:line="276" w:lineRule="auto"/>
              <w:rPr>
                <w:rFonts w:ascii="Times New Roman" w:hAnsi="Times New Roman" w:cs="Times New Roman"/>
                <w:sz w:val="24"/>
                <w:szCs w:val="24"/>
              </w:rPr>
            </w:pPr>
            <w:r>
              <w:rPr>
                <w:rFonts w:ascii="Times New Roman" w:hAnsi="Times New Roman" w:cs="Times New Roman"/>
                <w:sz w:val="24"/>
                <w:szCs w:val="24"/>
              </w:rPr>
              <w:t>44/23</w:t>
            </w:r>
          </w:p>
        </w:tc>
        <w:tc>
          <w:tcPr>
            <w:tcW w:w="9450" w:type="dxa"/>
            <w:gridSpan w:val="2"/>
            <w:shd w:val="clear" w:color="auto" w:fill="auto"/>
          </w:tcPr>
          <w:p w:rsidR="00A8791F" w:rsidRDefault="00785D82">
            <w:pPr>
              <w:jc w:val="both"/>
              <w:rPr>
                <w:rFonts w:ascii="Times New Roman" w:hAnsi="Times New Roman" w:cs="Times New Roman"/>
                <w:sz w:val="24"/>
                <w:szCs w:val="24"/>
              </w:rPr>
            </w:pPr>
            <w:r>
              <w:rPr>
                <w:rFonts w:ascii="Times New Roman" w:hAnsi="Times New Roman" w:cs="Times New Roman"/>
                <w:sz w:val="24"/>
                <w:szCs w:val="24"/>
              </w:rPr>
              <w:t>Yukarıda sayılmayan herhangi bir bina veya işyeri için; Belediye Meclisinin alacağı bir kararla oluşturacağı listede, işyeri tipine göre belirleyeceği oranlarda; aylık asgari ücretin %10 (yüzde on) ile %800 (yüzde sekizyüz) arasında bir oran üzerinden Belediye Hizmet Resmi tahsil edilir.</w:t>
            </w:r>
          </w:p>
        </w:tc>
      </w:tr>
      <w:tr w:rsidR="00A8791F">
        <w:trPr>
          <w:trHeight w:val="260"/>
        </w:trPr>
        <w:tc>
          <w:tcPr>
            <w:tcW w:w="806" w:type="dxa"/>
            <w:shd w:val="clear" w:color="auto" w:fill="auto"/>
          </w:tcPr>
          <w:p w:rsidR="00A8791F" w:rsidRDefault="00785D82">
            <w:pPr>
              <w:spacing w:line="276" w:lineRule="auto"/>
              <w:jc w:val="right"/>
              <w:rPr>
                <w:rFonts w:ascii="Times New Roman" w:hAnsi="Times New Roman" w:cs="Times New Roman"/>
                <w:sz w:val="24"/>
                <w:szCs w:val="24"/>
              </w:rPr>
            </w:pPr>
            <w:r>
              <w:rPr>
                <w:rFonts w:ascii="Times New Roman" w:hAnsi="Times New Roman" w:cs="Times New Roman"/>
                <w:sz w:val="24"/>
                <w:szCs w:val="24"/>
              </w:rPr>
              <w:t>(48)</w:t>
            </w:r>
          </w:p>
        </w:tc>
        <w:tc>
          <w:tcPr>
            <w:tcW w:w="9450" w:type="dxa"/>
            <w:gridSpan w:val="2"/>
            <w:shd w:val="clear" w:color="auto" w:fill="auto"/>
          </w:tcPr>
          <w:p w:rsidR="00A8791F" w:rsidRDefault="00785D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İlgili işyerinde bulunan farklı meslek alanları için ayrı ayrı Belediye Hizmet Resmi alınır. </w:t>
            </w:r>
          </w:p>
        </w:tc>
      </w:tr>
    </w:tbl>
    <w:p w:rsidR="00A8791F" w:rsidRDefault="00A8791F">
      <w:pPr>
        <w:spacing w:line="276" w:lineRule="auto"/>
        <w:jc w:val="both"/>
        <w:rPr>
          <w:rFonts w:eastAsia="Calibri"/>
        </w:rPr>
      </w:pPr>
    </w:p>
    <w:p w:rsidR="00A8791F" w:rsidRDefault="00A8791F">
      <w:pPr>
        <w:spacing w:line="276" w:lineRule="auto"/>
        <w:jc w:val="both"/>
        <w:rPr>
          <w:rFonts w:eastAsia="Calibri"/>
        </w:rPr>
      </w:pPr>
    </w:p>
    <w:p w:rsidR="00A8791F" w:rsidRDefault="00A8791F">
      <w:pPr>
        <w:rPr>
          <w:rFonts w:ascii="Times New Roman" w:hAnsi="Times New Roman" w:cs="Times New Roman"/>
          <w:sz w:val="24"/>
          <w:szCs w:val="24"/>
        </w:rPr>
      </w:pPr>
    </w:p>
    <w:sectPr w:rsidR="00A8791F">
      <w:pgSz w:w="11906" w:h="16838"/>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1C" w:rsidRDefault="00AF6B1C">
      <w:pPr>
        <w:spacing w:line="240" w:lineRule="auto"/>
      </w:pPr>
      <w:r>
        <w:separator/>
      </w:r>
    </w:p>
  </w:endnote>
  <w:endnote w:type="continuationSeparator" w:id="0">
    <w:p w:rsidR="00AF6B1C" w:rsidRDefault="00AF6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pitch w:val="default"/>
    <w:sig w:usb0="E1002EFF" w:usb1="C000605B" w:usb2="00000029" w:usb3="00000000" w:csb0="200101FF" w:csb1="2028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A00002EF" w:usb1="4000207B" w:usb2="00000000" w:usb3="00000000" w:csb0="000001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1C" w:rsidRDefault="00AF6B1C">
      <w:pPr>
        <w:spacing w:after="0"/>
      </w:pPr>
      <w:r>
        <w:separator/>
      </w:r>
    </w:p>
  </w:footnote>
  <w:footnote w:type="continuationSeparator" w:id="0">
    <w:p w:rsidR="00AF6B1C" w:rsidRDefault="00AF6B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00582"/>
    <w:multiLevelType w:val="multilevel"/>
    <w:tmpl w:val="30200582"/>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133134"/>
    <w:multiLevelType w:val="multilevel"/>
    <w:tmpl w:val="36133134"/>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21"/>
    <w:rsid w:val="000066B0"/>
    <w:rsid w:val="00021B38"/>
    <w:rsid w:val="00023DEA"/>
    <w:rsid w:val="00037DA8"/>
    <w:rsid w:val="00060E63"/>
    <w:rsid w:val="00086E89"/>
    <w:rsid w:val="000924FB"/>
    <w:rsid w:val="00093150"/>
    <w:rsid w:val="000A0AED"/>
    <w:rsid w:val="000C563C"/>
    <w:rsid w:val="000E0DCC"/>
    <w:rsid w:val="000E5323"/>
    <w:rsid w:val="000F0136"/>
    <w:rsid w:val="000F4767"/>
    <w:rsid w:val="00106C57"/>
    <w:rsid w:val="00115A95"/>
    <w:rsid w:val="001267AB"/>
    <w:rsid w:val="001426EC"/>
    <w:rsid w:val="00144131"/>
    <w:rsid w:val="001735C5"/>
    <w:rsid w:val="00182795"/>
    <w:rsid w:val="001835F1"/>
    <w:rsid w:val="00187429"/>
    <w:rsid w:val="00196625"/>
    <w:rsid w:val="001A6DA3"/>
    <w:rsid w:val="001A7765"/>
    <w:rsid w:val="001B7560"/>
    <w:rsid w:val="001B7BDF"/>
    <w:rsid w:val="001C0E33"/>
    <w:rsid w:val="001C486E"/>
    <w:rsid w:val="001F149E"/>
    <w:rsid w:val="001F6A86"/>
    <w:rsid w:val="001F6E87"/>
    <w:rsid w:val="001F7D1C"/>
    <w:rsid w:val="0020049E"/>
    <w:rsid w:val="002011F6"/>
    <w:rsid w:val="002172D1"/>
    <w:rsid w:val="00233703"/>
    <w:rsid w:val="002404E5"/>
    <w:rsid w:val="002701A0"/>
    <w:rsid w:val="002758E0"/>
    <w:rsid w:val="002837BD"/>
    <w:rsid w:val="002860C9"/>
    <w:rsid w:val="00295C1A"/>
    <w:rsid w:val="002C27F5"/>
    <w:rsid w:val="002E13DF"/>
    <w:rsid w:val="002E6E36"/>
    <w:rsid w:val="003149AD"/>
    <w:rsid w:val="00324627"/>
    <w:rsid w:val="00335BF1"/>
    <w:rsid w:val="00337A89"/>
    <w:rsid w:val="00345869"/>
    <w:rsid w:val="00354FC4"/>
    <w:rsid w:val="003613EB"/>
    <w:rsid w:val="00361CB7"/>
    <w:rsid w:val="00372E04"/>
    <w:rsid w:val="003750EA"/>
    <w:rsid w:val="00376A05"/>
    <w:rsid w:val="00394E62"/>
    <w:rsid w:val="003969A7"/>
    <w:rsid w:val="003A3433"/>
    <w:rsid w:val="003B1FA7"/>
    <w:rsid w:val="003C69B6"/>
    <w:rsid w:val="003D605E"/>
    <w:rsid w:val="003D7A5F"/>
    <w:rsid w:val="003E300C"/>
    <w:rsid w:val="003E60F1"/>
    <w:rsid w:val="00407925"/>
    <w:rsid w:val="00416E53"/>
    <w:rsid w:val="0041760D"/>
    <w:rsid w:val="00425B89"/>
    <w:rsid w:val="00436E0C"/>
    <w:rsid w:val="00452144"/>
    <w:rsid w:val="004543A5"/>
    <w:rsid w:val="004617F4"/>
    <w:rsid w:val="0049080A"/>
    <w:rsid w:val="00490A4E"/>
    <w:rsid w:val="00491712"/>
    <w:rsid w:val="004A51B7"/>
    <w:rsid w:val="004B10A7"/>
    <w:rsid w:val="004B2957"/>
    <w:rsid w:val="004B5B1A"/>
    <w:rsid w:val="004B614A"/>
    <w:rsid w:val="004C3659"/>
    <w:rsid w:val="005120E5"/>
    <w:rsid w:val="005139CA"/>
    <w:rsid w:val="00516CDB"/>
    <w:rsid w:val="005240F4"/>
    <w:rsid w:val="0053147C"/>
    <w:rsid w:val="0054059D"/>
    <w:rsid w:val="00541AD3"/>
    <w:rsid w:val="00557017"/>
    <w:rsid w:val="0056220A"/>
    <w:rsid w:val="00581F36"/>
    <w:rsid w:val="00585755"/>
    <w:rsid w:val="00586882"/>
    <w:rsid w:val="00597829"/>
    <w:rsid w:val="005A4458"/>
    <w:rsid w:val="005C0388"/>
    <w:rsid w:val="005D26DC"/>
    <w:rsid w:val="005D464F"/>
    <w:rsid w:val="005F0F37"/>
    <w:rsid w:val="005F2D72"/>
    <w:rsid w:val="005F2E30"/>
    <w:rsid w:val="005F4BEC"/>
    <w:rsid w:val="0060421A"/>
    <w:rsid w:val="006262D8"/>
    <w:rsid w:val="006506B5"/>
    <w:rsid w:val="00650BDC"/>
    <w:rsid w:val="00661C54"/>
    <w:rsid w:val="00676043"/>
    <w:rsid w:val="006A1CFB"/>
    <w:rsid w:val="006A2C96"/>
    <w:rsid w:val="006A3892"/>
    <w:rsid w:val="006A3C5B"/>
    <w:rsid w:val="006A7B97"/>
    <w:rsid w:val="006B127C"/>
    <w:rsid w:val="006D7D2C"/>
    <w:rsid w:val="006E0059"/>
    <w:rsid w:val="006F353C"/>
    <w:rsid w:val="006F7D21"/>
    <w:rsid w:val="00700238"/>
    <w:rsid w:val="00705545"/>
    <w:rsid w:val="00706EE9"/>
    <w:rsid w:val="00710CFA"/>
    <w:rsid w:val="00727E67"/>
    <w:rsid w:val="0073223D"/>
    <w:rsid w:val="00740A18"/>
    <w:rsid w:val="00742BD9"/>
    <w:rsid w:val="00753DB3"/>
    <w:rsid w:val="00762730"/>
    <w:rsid w:val="007670CF"/>
    <w:rsid w:val="007772F1"/>
    <w:rsid w:val="0078246D"/>
    <w:rsid w:val="00785D82"/>
    <w:rsid w:val="0078654C"/>
    <w:rsid w:val="00791579"/>
    <w:rsid w:val="00793CC6"/>
    <w:rsid w:val="00795C93"/>
    <w:rsid w:val="007B0077"/>
    <w:rsid w:val="007B4CA8"/>
    <w:rsid w:val="007C0561"/>
    <w:rsid w:val="007C24EF"/>
    <w:rsid w:val="007D11FE"/>
    <w:rsid w:val="007D77B1"/>
    <w:rsid w:val="007E4C6F"/>
    <w:rsid w:val="00800A1B"/>
    <w:rsid w:val="008010F2"/>
    <w:rsid w:val="00813321"/>
    <w:rsid w:val="008324BC"/>
    <w:rsid w:val="00835594"/>
    <w:rsid w:val="008401CA"/>
    <w:rsid w:val="008454B9"/>
    <w:rsid w:val="00847C65"/>
    <w:rsid w:val="00853151"/>
    <w:rsid w:val="008660C1"/>
    <w:rsid w:val="00866E92"/>
    <w:rsid w:val="008A1D06"/>
    <w:rsid w:val="008A29C2"/>
    <w:rsid w:val="008A5179"/>
    <w:rsid w:val="008B226F"/>
    <w:rsid w:val="008C7127"/>
    <w:rsid w:val="008D4851"/>
    <w:rsid w:val="008E386F"/>
    <w:rsid w:val="008E7FC9"/>
    <w:rsid w:val="008F4198"/>
    <w:rsid w:val="008F5908"/>
    <w:rsid w:val="009221FB"/>
    <w:rsid w:val="00922B84"/>
    <w:rsid w:val="00951221"/>
    <w:rsid w:val="00962137"/>
    <w:rsid w:val="00963E6B"/>
    <w:rsid w:val="0096441F"/>
    <w:rsid w:val="0097222F"/>
    <w:rsid w:val="00982DE3"/>
    <w:rsid w:val="009A2397"/>
    <w:rsid w:val="009B383B"/>
    <w:rsid w:val="009C49B6"/>
    <w:rsid w:val="00A06E24"/>
    <w:rsid w:val="00A13C46"/>
    <w:rsid w:val="00A20176"/>
    <w:rsid w:val="00A25A99"/>
    <w:rsid w:val="00A2668E"/>
    <w:rsid w:val="00A27C6D"/>
    <w:rsid w:val="00A4094A"/>
    <w:rsid w:val="00A41D51"/>
    <w:rsid w:val="00A47505"/>
    <w:rsid w:val="00A67CAF"/>
    <w:rsid w:val="00A723E7"/>
    <w:rsid w:val="00A74FFA"/>
    <w:rsid w:val="00A86D3D"/>
    <w:rsid w:val="00A87263"/>
    <w:rsid w:val="00A8791F"/>
    <w:rsid w:val="00A87B28"/>
    <w:rsid w:val="00A900C8"/>
    <w:rsid w:val="00AB33B6"/>
    <w:rsid w:val="00AD00BD"/>
    <w:rsid w:val="00AD1BBE"/>
    <w:rsid w:val="00AF6B1C"/>
    <w:rsid w:val="00B04B41"/>
    <w:rsid w:val="00B06D92"/>
    <w:rsid w:val="00B175A5"/>
    <w:rsid w:val="00B26F3E"/>
    <w:rsid w:val="00B315F2"/>
    <w:rsid w:val="00B36167"/>
    <w:rsid w:val="00B43E57"/>
    <w:rsid w:val="00B47573"/>
    <w:rsid w:val="00B5488F"/>
    <w:rsid w:val="00B6195D"/>
    <w:rsid w:val="00B71073"/>
    <w:rsid w:val="00B80E91"/>
    <w:rsid w:val="00B80F83"/>
    <w:rsid w:val="00B83974"/>
    <w:rsid w:val="00B9118F"/>
    <w:rsid w:val="00BA57BF"/>
    <w:rsid w:val="00BA6660"/>
    <w:rsid w:val="00BB0E52"/>
    <w:rsid w:val="00BC3558"/>
    <w:rsid w:val="00BD03F6"/>
    <w:rsid w:val="00BD29C5"/>
    <w:rsid w:val="00BE091C"/>
    <w:rsid w:val="00BF1A85"/>
    <w:rsid w:val="00C03922"/>
    <w:rsid w:val="00C07853"/>
    <w:rsid w:val="00C10C4C"/>
    <w:rsid w:val="00C13C6B"/>
    <w:rsid w:val="00C178A3"/>
    <w:rsid w:val="00C32339"/>
    <w:rsid w:val="00C41668"/>
    <w:rsid w:val="00C43703"/>
    <w:rsid w:val="00C5472A"/>
    <w:rsid w:val="00C60892"/>
    <w:rsid w:val="00C70EE8"/>
    <w:rsid w:val="00C831A7"/>
    <w:rsid w:val="00C95846"/>
    <w:rsid w:val="00CA7702"/>
    <w:rsid w:val="00CB214B"/>
    <w:rsid w:val="00CB74C0"/>
    <w:rsid w:val="00CD527C"/>
    <w:rsid w:val="00CE5854"/>
    <w:rsid w:val="00CF359F"/>
    <w:rsid w:val="00D171F8"/>
    <w:rsid w:val="00D20A34"/>
    <w:rsid w:val="00D40882"/>
    <w:rsid w:val="00D46FB9"/>
    <w:rsid w:val="00D5596D"/>
    <w:rsid w:val="00D620C7"/>
    <w:rsid w:val="00D761DA"/>
    <w:rsid w:val="00D84433"/>
    <w:rsid w:val="00D84EF2"/>
    <w:rsid w:val="00D85153"/>
    <w:rsid w:val="00DA0006"/>
    <w:rsid w:val="00DA3BFB"/>
    <w:rsid w:val="00DC3EE3"/>
    <w:rsid w:val="00DD528B"/>
    <w:rsid w:val="00E06B8F"/>
    <w:rsid w:val="00E17508"/>
    <w:rsid w:val="00E3484A"/>
    <w:rsid w:val="00E51553"/>
    <w:rsid w:val="00E579CF"/>
    <w:rsid w:val="00E62BC1"/>
    <w:rsid w:val="00E66441"/>
    <w:rsid w:val="00E73D2A"/>
    <w:rsid w:val="00E74BAE"/>
    <w:rsid w:val="00E76C19"/>
    <w:rsid w:val="00E90CBC"/>
    <w:rsid w:val="00E90E1A"/>
    <w:rsid w:val="00E9324F"/>
    <w:rsid w:val="00E96052"/>
    <w:rsid w:val="00EB2DB9"/>
    <w:rsid w:val="00EC0BD4"/>
    <w:rsid w:val="00EC20B3"/>
    <w:rsid w:val="00EE13C6"/>
    <w:rsid w:val="00EF6181"/>
    <w:rsid w:val="00F152A0"/>
    <w:rsid w:val="00F16ECD"/>
    <w:rsid w:val="00F1778A"/>
    <w:rsid w:val="00F25B96"/>
    <w:rsid w:val="00F30716"/>
    <w:rsid w:val="00F3335A"/>
    <w:rsid w:val="00F47D9F"/>
    <w:rsid w:val="00F57DBF"/>
    <w:rsid w:val="00F67037"/>
    <w:rsid w:val="00F71FA9"/>
    <w:rsid w:val="00F76C7B"/>
    <w:rsid w:val="00F86153"/>
    <w:rsid w:val="00F95E15"/>
    <w:rsid w:val="00F9718B"/>
    <w:rsid w:val="00FA75B4"/>
    <w:rsid w:val="00FB5DD8"/>
    <w:rsid w:val="00FC167A"/>
    <w:rsid w:val="00FC5DD4"/>
    <w:rsid w:val="00FE44D1"/>
    <w:rsid w:val="01114B5F"/>
    <w:rsid w:val="026A3B0C"/>
    <w:rsid w:val="029A525E"/>
    <w:rsid w:val="046069C3"/>
    <w:rsid w:val="04BF60E6"/>
    <w:rsid w:val="04F451EA"/>
    <w:rsid w:val="05635F10"/>
    <w:rsid w:val="057E3ACF"/>
    <w:rsid w:val="081B2477"/>
    <w:rsid w:val="08E04C1D"/>
    <w:rsid w:val="08EB4374"/>
    <w:rsid w:val="097E3822"/>
    <w:rsid w:val="099A1F70"/>
    <w:rsid w:val="09DC632F"/>
    <w:rsid w:val="0B072D63"/>
    <w:rsid w:val="0B514A22"/>
    <w:rsid w:val="0DC81617"/>
    <w:rsid w:val="0DD856C5"/>
    <w:rsid w:val="0E730D35"/>
    <w:rsid w:val="0EAD50A6"/>
    <w:rsid w:val="0F2670AD"/>
    <w:rsid w:val="0FE74649"/>
    <w:rsid w:val="10A3131C"/>
    <w:rsid w:val="10EB1450"/>
    <w:rsid w:val="110C1ECD"/>
    <w:rsid w:val="11153BA5"/>
    <w:rsid w:val="11631255"/>
    <w:rsid w:val="11E23F7B"/>
    <w:rsid w:val="14AB2080"/>
    <w:rsid w:val="14F92D85"/>
    <w:rsid w:val="16396172"/>
    <w:rsid w:val="166A0179"/>
    <w:rsid w:val="16FF643C"/>
    <w:rsid w:val="174F3137"/>
    <w:rsid w:val="17B4656E"/>
    <w:rsid w:val="184B7D68"/>
    <w:rsid w:val="18EC2EF9"/>
    <w:rsid w:val="197D7A12"/>
    <w:rsid w:val="1A944F43"/>
    <w:rsid w:val="1AA8344A"/>
    <w:rsid w:val="1CFB65B2"/>
    <w:rsid w:val="1DC84C54"/>
    <w:rsid w:val="1E924DFD"/>
    <w:rsid w:val="1F6A149A"/>
    <w:rsid w:val="20366381"/>
    <w:rsid w:val="20B853E4"/>
    <w:rsid w:val="20E9190B"/>
    <w:rsid w:val="21BD65DB"/>
    <w:rsid w:val="23731930"/>
    <w:rsid w:val="237A412F"/>
    <w:rsid w:val="248A1E01"/>
    <w:rsid w:val="25334E2A"/>
    <w:rsid w:val="25457290"/>
    <w:rsid w:val="26F740F9"/>
    <w:rsid w:val="274E7B64"/>
    <w:rsid w:val="276B70AA"/>
    <w:rsid w:val="27881FBF"/>
    <w:rsid w:val="286E1421"/>
    <w:rsid w:val="28C33C31"/>
    <w:rsid w:val="29104146"/>
    <w:rsid w:val="29496ECC"/>
    <w:rsid w:val="29EF384B"/>
    <w:rsid w:val="2A090D1A"/>
    <w:rsid w:val="2B470F10"/>
    <w:rsid w:val="2B8A3CE7"/>
    <w:rsid w:val="2C3D5B84"/>
    <w:rsid w:val="2C5F32AE"/>
    <w:rsid w:val="2DC1251E"/>
    <w:rsid w:val="2E09760D"/>
    <w:rsid w:val="2E17023D"/>
    <w:rsid w:val="2E316E37"/>
    <w:rsid w:val="2EF53AF1"/>
    <w:rsid w:val="2EFC3C96"/>
    <w:rsid w:val="2F4148FA"/>
    <w:rsid w:val="2FF41586"/>
    <w:rsid w:val="32133AF4"/>
    <w:rsid w:val="33314A11"/>
    <w:rsid w:val="335E32F9"/>
    <w:rsid w:val="34B43BCD"/>
    <w:rsid w:val="368C4FC6"/>
    <w:rsid w:val="376117D0"/>
    <w:rsid w:val="37AE3A93"/>
    <w:rsid w:val="38202EAB"/>
    <w:rsid w:val="38223E07"/>
    <w:rsid w:val="3A8C73D8"/>
    <w:rsid w:val="3BCC752A"/>
    <w:rsid w:val="3BEA0962"/>
    <w:rsid w:val="3C9654F5"/>
    <w:rsid w:val="3C9B6F71"/>
    <w:rsid w:val="40146731"/>
    <w:rsid w:val="402737A7"/>
    <w:rsid w:val="41CE7ADF"/>
    <w:rsid w:val="4215586A"/>
    <w:rsid w:val="42FA481E"/>
    <w:rsid w:val="4351367F"/>
    <w:rsid w:val="44FD1D2B"/>
    <w:rsid w:val="45AA322F"/>
    <w:rsid w:val="45CD0190"/>
    <w:rsid w:val="45E12BBD"/>
    <w:rsid w:val="46865D00"/>
    <w:rsid w:val="47931BF2"/>
    <w:rsid w:val="47996B6F"/>
    <w:rsid w:val="4825377A"/>
    <w:rsid w:val="48AB6ED4"/>
    <w:rsid w:val="49A673FD"/>
    <w:rsid w:val="4A6601CB"/>
    <w:rsid w:val="4B3C6DA6"/>
    <w:rsid w:val="4B697664"/>
    <w:rsid w:val="4C615DD9"/>
    <w:rsid w:val="4C781903"/>
    <w:rsid w:val="4CAC6501"/>
    <w:rsid w:val="4D257139"/>
    <w:rsid w:val="4F46621E"/>
    <w:rsid w:val="50334644"/>
    <w:rsid w:val="50510DC4"/>
    <w:rsid w:val="52D82883"/>
    <w:rsid w:val="5378115C"/>
    <w:rsid w:val="53E16930"/>
    <w:rsid w:val="53F23CE7"/>
    <w:rsid w:val="548D633F"/>
    <w:rsid w:val="54BF4C96"/>
    <w:rsid w:val="54D90985"/>
    <w:rsid w:val="54DE554B"/>
    <w:rsid w:val="54FC257C"/>
    <w:rsid w:val="554C5037"/>
    <w:rsid w:val="56030701"/>
    <w:rsid w:val="561C29D4"/>
    <w:rsid w:val="58237526"/>
    <w:rsid w:val="586F4122"/>
    <w:rsid w:val="59414749"/>
    <w:rsid w:val="5BA57867"/>
    <w:rsid w:val="5C8C3F43"/>
    <w:rsid w:val="5CAF5375"/>
    <w:rsid w:val="5D4E517D"/>
    <w:rsid w:val="5DCC38AB"/>
    <w:rsid w:val="5E470A96"/>
    <w:rsid w:val="5E6C57B6"/>
    <w:rsid w:val="5EB50D9F"/>
    <w:rsid w:val="5F505E8E"/>
    <w:rsid w:val="5F986559"/>
    <w:rsid w:val="5FBD58B6"/>
    <w:rsid w:val="5FD17C41"/>
    <w:rsid w:val="60626639"/>
    <w:rsid w:val="624102C0"/>
    <w:rsid w:val="637C6A8F"/>
    <w:rsid w:val="63D83D00"/>
    <w:rsid w:val="64AF5C8C"/>
    <w:rsid w:val="653E4D7B"/>
    <w:rsid w:val="656D2D76"/>
    <w:rsid w:val="66A818C1"/>
    <w:rsid w:val="69370061"/>
    <w:rsid w:val="69632D29"/>
    <w:rsid w:val="69BA0F76"/>
    <w:rsid w:val="69D27DC6"/>
    <w:rsid w:val="6A3709AA"/>
    <w:rsid w:val="6A3B389E"/>
    <w:rsid w:val="6A415DC6"/>
    <w:rsid w:val="6A6A40A3"/>
    <w:rsid w:val="6A705692"/>
    <w:rsid w:val="6B58557F"/>
    <w:rsid w:val="6BBD06B9"/>
    <w:rsid w:val="6CD76C35"/>
    <w:rsid w:val="6D7F3D75"/>
    <w:rsid w:val="6E466453"/>
    <w:rsid w:val="708E6081"/>
    <w:rsid w:val="70B2264C"/>
    <w:rsid w:val="736D7D1B"/>
    <w:rsid w:val="738C0BF2"/>
    <w:rsid w:val="73910046"/>
    <w:rsid w:val="75B43A4B"/>
    <w:rsid w:val="775476FD"/>
    <w:rsid w:val="77841E8F"/>
    <w:rsid w:val="77881F27"/>
    <w:rsid w:val="77BF7104"/>
    <w:rsid w:val="77E41682"/>
    <w:rsid w:val="78E9473C"/>
    <w:rsid w:val="793144E1"/>
    <w:rsid w:val="795B3127"/>
    <w:rsid w:val="79BE31CC"/>
    <w:rsid w:val="7A0C5019"/>
    <w:rsid w:val="7A0D3724"/>
    <w:rsid w:val="7A600BEA"/>
    <w:rsid w:val="7A9750AD"/>
    <w:rsid w:val="7AC638FF"/>
    <w:rsid w:val="7B953D18"/>
    <w:rsid w:val="7BCD46F9"/>
    <w:rsid w:val="7C490F17"/>
    <w:rsid w:val="7C836F39"/>
    <w:rsid w:val="7C9A7205"/>
    <w:rsid w:val="7C9E26B9"/>
    <w:rsid w:val="7D411605"/>
    <w:rsid w:val="7D9F16A0"/>
    <w:rsid w:val="7EC14821"/>
    <w:rsid w:val="7EEE50BA"/>
    <w:rsid w:val="7F0D52B0"/>
    <w:rsid w:val="7F8D059A"/>
    <w:rsid w:val="7FB307A3"/>
    <w:rsid w:val="7FD33DB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90FE6-C406-4FC6-A83F-60DC10A8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Pr>
      <w:rFonts w:ascii="Calibri" w:eastAsia="Calibri" w:hAnsi="Calibri"/>
      <w:sz w:val="22"/>
      <w:szCs w:val="22"/>
    </w:rPr>
  </w:style>
  <w:style w:type="character" w:customStyle="1" w:styleId="BalonMetniChar">
    <w:name w:val="Balon Metni Char"/>
    <w:basedOn w:val="VarsaylanParagrafYazTipi"/>
    <w:link w:val="BalonMetni"/>
    <w:uiPriority w:val="99"/>
    <w:semiHidden/>
    <w:qFormat/>
    <w:rPr>
      <w:rFonts w:ascii="Tahoma" w:eastAsiaTheme="minorHAnsi" w:hAnsi="Tahoma" w:cs="Tahoma"/>
      <w:sz w:val="16"/>
      <w:szCs w:val="16"/>
      <w:lang w:eastAsia="en-US"/>
    </w:rPr>
  </w:style>
  <w:style w:type="paragraph" w:styleId="ListeParagraf">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3268</Words>
  <Characters>18634</Characters>
  <Application>Microsoft Office Word</Application>
  <DocSecurity>0</DocSecurity>
  <Lines>155</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Emine Uzun</dc:creator>
  <cp:lastModifiedBy>ronaldinho424</cp:lastModifiedBy>
  <cp:revision>2</cp:revision>
  <cp:lastPrinted>2026-02-02T07:40:00Z</cp:lastPrinted>
  <dcterms:created xsi:type="dcterms:W3CDTF">2026-02-27T15:05:00Z</dcterms:created>
  <dcterms:modified xsi:type="dcterms:W3CDTF">2026-02-27T15:05:00Z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392F69D0CAFF40F49D678B35B22C85A9_13</vt:lpwstr>
  </property>
</Properties>
</file>