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3231" w14:textId="3B89C240" w:rsidR="001C7E61" w:rsidRPr="00BF4D70" w:rsidRDefault="001C7E61" w:rsidP="001C7E61">
      <w:pPr>
        <w:jc w:val="center"/>
        <w:rPr>
          <w:rFonts w:ascii="Times New Roman" w:hAnsi="Times New Roman"/>
          <w:sz w:val="24"/>
          <w:szCs w:val="24"/>
        </w:rPr>
      </w:pPr>
      <w:r w:rsidRPr="00BF4D70">
        <w:rPr>
          <w:rFonts w:ascii="Times New Roman" w:hAnsi="Times New Roman"/>
          <w:sz w:val="24"/>
          <w:szCs w:val="24"/>
        </w:rPr>
        <w:t xml:space="preserve">KREDİ GARANTİ FONU </w:t>
      </w:r>
      <w:r>
        <w:rPr>
          <w:rFonts w:ascii="Times New Roman" w:hAnsi="Times New Roman"/>
          <w:sz w:val="24"/>
          <w:szCs w:val="24"/>
        </w:rPr>
        <w:t xml:space="preserve">(DEĞİŞİKLİK) </w:t>
      </w:r>
      <w:r w:rsidRPr="00BF4D70">
        <w:rPr>
          <w:rFonts w:ascii="Times New Roman" w:hAnsi="Times New Roman"/>
          <w:sz w:val="24"/>
          <w:szCs w:val="24"/>
        </w:rPr>
        <w:t>YASA</w:t>
      </w:r>
      <w:r>
        <w:rPr>
          <w:rFonts w:ascii="Times New Roman" w:hAnsi="Times New Roman"/>
          <w:sz w:val="24"/>
          <w:szCs w:val="24"/>
        </w:rPr>
        <w:t xml:space="preserve"> TASARISI</w:t>
      </w:r>
      <w:r w:rsidRPr="00BF4D70">
        <w:rPr>
          <w:rFonts w:ascii="Times New Roman" w:hAnsi="Times New Roman"/>
          <w:sz w:val="24"/>
          <w:szCs w:val="24"/>
        </w:rPr>
        <w:t xml:space="preserve"> </w:t>
      </w:r>
    </w:p>
    <w:p w14:paraId="42D78214" w14:textId="77777777" w:rsidR="001C7E61" w:rsidRPr="00BF4D70" w:rsidRDefault="001C7E61" w:rsidP="001C7E61">
      <w:pPr>
        <w:jc w:val="center"/>
        <w:rPr>
          <w:rFonts w:ascii="Times New Roman" w:hAnsi="Times New Roman"/>
          <w:sz w:val="24"/>
          <w:szCs w:val="24"/>
          <w:u w:val="single"/>
        </w:rPr>
      </w:pPr>
      <w:r w:rsidRPr="00BF4D70">
        <w:rPr>
          <w:rFonts w:ascii="Times New Roman" w:hAnsi="Times New Roman"/>
          <w:sz w:val="24"/>
          <w:szCs w:val="24"/>
          <w:u w:val="single"/>
        </w:rPr>
        <w:t>GENEL GEREKÇESİ</w:t>
      </w:r>
    </w:p>
    <w:p w14:paraId="046D9E9D" w14:textId="54D656A3" w:rsidR="006E32A4" w:rsidRPr="006E32A4" w:rsidRDefault="006E32A4" w:rsidP="006E32A4">
      <w:pPr>
        <w:ind w:firstLine="708"/>
        <w:jc w:val="both"/>
        <w:rPr>
          <w:rFonts w:ascii="Times New Roman" w:hAnsi="Times New Roman"/>
          <w:sz w:val="24"/>
          <w:szCs w:val="24"/>
        </w:rPr>
      </w:pPr>
      <w:r>
        <w:rPr>
          <w:rFonts w:ascii="Times New Roman" w:hAnsi="Times New Roman"/>
          <w:sz w:val="24"/>
          <w:szCs w:val="24"/>
        </w:rPr>
        <w:t>42/2009 Sayılı Kredi Garanti Fonu Yasası kapsamında</w:t>
      </w:r>
      <w:r w:rsidRPr="006E32A4">
        <w:rPr>
          <w:rFonts w:ascii="Times New Roman" w:hAnsi="Times New Roman"/>
          <w:sz w:val="24"/>
          <w:szCs w:val="24"/>
        </w:rPr>
        <w:t xml:space="preserve">, işletmelerin finansmana erişiminin kolaylaştırılması ve ekonomik faaliyetlerin sürdürülebilirliğinin desteklenmesi amacıyla Kredi Garanti Fonu’nun daha etkin ve hızlı çalışmasını sağlayacak düzenlemelerin yapılması öngörülmüştür. </w:t>
      </w:r>
    </w:p>
    <w:p w14:paraId="60A611E7" w14:textId="6B709FEA" w:rsidR="001C7E61" w:rsidRPr="00BF4D70" w:rsidRDefault="006E32A4" w:rsidP="006E32A4">
      <w:pPr>
        <w:ind w:firstLine="708"/>
        <w:jc w:val="both"/>
        <w:rPr>
          <w:rFonts w:ascii="Times New Roman" w:hAnsi="Times New Roman"/>
          <w:sz w:val="24"/>
          <w:szCs w:val="24"/>
        </w:rPr>
      </w:pPr>
      <w:r w:rsidRPr="006E32A4">
        <w:rPr>
          <w:rFonts w:ascii="Times New Roman" w:hAnsi="Times New Roman"/>
          <w:sz w:val="24"/>
          <w:szCs w:val="24"/>
        </w:rPr>
        <w:t>Bu</w:t>
      </w:r>
      <w:r>
        <w:rPr>
          <w:rFonts w:ascii="Times New Roman" w:hAnsi="Times New Roman"/>
          <w:sz w:val="24"/>
          <w:szCs w:val="24"/>
        </w:rPr>
        <w:t xml:space="preserve"> Değişiklik Yasa Tasarısı</w:t>
      </w:r>
      <w:r w:rsidRPr="006E32A4">
        <w:rPr>
          <w:rFonts w:ascii="Times New Roman" w:hAnsi="Times New Roman"/>
          <w:sz w:val="24"/>
          <w:szCs w:val="24"/>
        </w:rPr>
        <w:t xml:space="preserve"> kapsamda, Fonun işleyişine ilişkin mevcut hükümler güncellenmekte, portföy garanti sisteminin uygulanmasına açıklık kazandırılmakta ve kredi garanti mekanizmasının etkinliğinin artırılması amaçlanmaktadır</w:t>
      </w:r>
    </w:p>
    <w:tbl>
      <w:tblPr>
        <w:tblW w:w="0" w:type="auto"/>
        <w:tblLook w:val="04A0" w:firstRow="1" w:lastRow="0" w:firstColumn="1" w:lastColumn="0" w:noHBand="0" w:noVBand="1"/>
      </w:tblPr>
      <w:tblGrid>
        <w:gridCol w:w="1526"/>
        <w:gridCol w:w="7534"/>
      </w:tblGrid>
      <w:tr w:rsidR="001C7E61" w:rsidRPr="00BF4D70" w14:paraId="46D4AFE2" w14:textId="77777777" w:rsidTr="006E32A4">
        <w:trPr>
          <w:trHeight w:val="600"/>
        </w:trPr>
        <w:tc>
          <w:tcPr>
            <w:tcW w:w="9060" w:type="dxa"/>
            <w:gridSpan w:val="2"/>
          </w:tcPr>
          <w:p w14:paraId="5E09C68C" w14:textId="77777777" w:rsidR="001C7E61" w:rsidRPr="00BF4D70" w:rsidRDefault="001C7E61" w:rsidP="00362088">
            <w:pPr>
              <w:spacing w:after="0" w:line="240" w:lineRule="auto"/>
              <w:jc w:val="center"/>
              <w:rPr>
                <w:rFonts w:ascii="Times New Roman" w:hAnsi="Times New Roman"/>
                <w:sz w:val="24"/>
                <w:szCs w:val="24"/>
                <w:u w:val="single"/>
              </w:rPr>
            </w:pPr>
            <w:r w:rsidRPr="00BF4D70">
              <w:rPr>
                <w:rFonts w:ascii="Times New Roman" w:hAnsi="Times New Roman"/>
                <w:sz w:val="24"/>
                <w:szCs w:val="24"/>
                <w:u w:val="single"/>
              </w:rPr>
              <w:t>MADDE GEREKÇELERİ</w:t>
            </w:r>
          </w:p>
          <w:p w14:paraId="3812DDD3" w14:textId="77777777" w:rsidR="001C7E61" w:rsidRPr="00BF4D70" w:rsidRDefault="001C7E61" w:rsidP="00362088">
            <w:pPr>
              <w:spacing w:after="0" w:line="240" w:lineRule="auto"/>
              <w:jc w:val="center"/>
              <w:rPr>
                <w:rFonts w:ascii="Times New Roman" w:hAnsi="Times New Roman"/>
                <w:sz w:val="24"/>
                <w:szCs w:val="24"/>
                <w:u w:val="single"/>
              </w:rPr>
            </w:pPr>
          </w:p>
        </w:tc>
      </w:tr>
      <w:tr w:rsidR="001C7E61" w:rsidRPr="00BF4D70" w14:paraId="4B4BD369" w14:textId="77777777" w:rsidTr="006E32A4">
        <w:tc>
          <w:tcPr>
            <w:tcW w:w="1526" w:type="dxa"/>
          </w:tcPr>
          <w:p w14:paraId="686C4ED6" w14:textId="77777777"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Madde 1.</w:t>
            </w:r>
          </w:p>
        </w:tc>
        <w:tc>
          <w:tcPr>
            <w:tcW w:w="7534" w:type="dxa"/>
          </w:tcPr>
          <w:p w14:paraId="1E194A80" w14:textId="1BF5E015"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Yasa</w:t>
            </w:r>
            <w:r>
              <w:rPr>
                <w:rFonts w:ascii="Times New Roman" w:hAnsi="Times New Roman"/>
                <w:sz w:val="24"/>
                <w:szCs w:val="24"/>
              </w:rPr>
              <w:t xml:space="preserve">nın </w:t>
            </w:r>
            <w:r w:rsidRPr="00BF4D70">
              <w:rPr>
                <w:rFonts w:ascii="Times New Roman" w:hAnsi="Times New Roman"/>
                <w:sz w:val="24"/>
                <w:szCs w:val="24"/>
              </w:rPr>
              <w:t>kısa ismi düzenlenmiştir.</w:t>
            </w:r>
          </w:p>
        </w:tc>
      </w:tr>
      <w:tr w:rsidR="001C7E61" w:rsidRPr="00BF4D70" w14:paraId="6639E940" w14:textId="77777777" w:rsidTr="006E32A4">
        <w:tc>
          <w:tcPr>
            <w:tcW w:w="1526" w:type="dxa"/>
          </w:tcPr>
          <w:p w14:paraId="36FA44DA" w14:textId="77777777"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Madde 2.</w:t>
            </w:r>
          </w:p>
        </w:tc>
        <w:tc>
          <w:tcPr>
            <w:tcW w:w="7534" w:type="dxa"/>
          </w:tcPr>
          <w:p w14:paraId="3A3033A4" w14:textId="55409658" w:rsidR="001C7E61" w:rsidRPr="00BF4D70" w:rsidRDefault="001C7E61" w:rsidP="00362088">
            <w:pPr>
              <w:spacing w:line="240" w:lineRule="auto"/>
              <w:jc w:val="both"/>
              <w:rPr>
                <w:rFonts w:ascii="Times New Roman" w:hAnsi="Times New Roman"/>
                <w:sz w:val="24"/>
                <w:szCs w:val="24"/>
              </w:rPr>
            </w:pPr>
            <w:r w:rsidRPr="00BF4D70">
              <w:rPr>
                <w:rFonts w:ascii="Times New Roman" w:hAnsi="Times New Roman"/>
                <w:sz w:val="24"/>
                <w:szCs w:val="24"/>
              </w:rPr>
              <w:t>Yasa</w:t>
            </w:r>
            <w:r>
              <w:rPr>
                <w:rFonts w:ascii="Times New Roman" w:hAnsi="Times New Roman"/>
                <w:sz w:val="24"/>
                <w:szCs w:val="24"/>
              </w:rPr>
              <w:t xml:space="preserve">nın </w:t>
            </w:r>
            <w:r w:rsidR="00E84DFB">
              <w:rPr>
                <w:rFonts w:ascii="Times New Roman" w:hAnsi="Times New Roman"/>
                <w:sz w:val="24"/>
                <w:szCs w:val="24"/>
              </w:rPr>
              <w:t>tefsirine ilişkin hükümler</w:t>
            </w:r>
            <w:r w:rsidR="00041529">
              <w:rPr>
                <w:rFonts w:ascii="Times New Roman" w:hAnsi="Times New Roman"/>
                <w:sz w:val="24"/>
                <w:szCs w:val="24"/>
              </w:rPr>
              <w:t xml:space="preserve">e </w:t>
            </w:r>
            <w:r w:rsidR="00E84DFB">
              <w:rPr>
                <w:rFonts w:ascii="Times New Roman" w:hAnsi="Times New Roman"/>
                <w:sz w:val="24"/>
                <w:szCs w:val="24"/>
              </w:rPr>
              <w:t>yeni tefsirler eklenerek düzenlenmiştir.</w:t>
            </w:r>
          </w:p>
        </w:tc>
      </w:tr>
      <w:tr w:rsidR="001C7E61" w:rsidRPr="00BF4D70" w14:paraId="46753216" w14:textId="77777777" w:rsidTr="006E32A4">
        <w:tc>
          <w:tcPr>
            <w:tcW w:w="1526" w:type="dxa"/>
          </w:tcPr>
          <w:p w14:paraId="477E99A4" w14:textId="7131BFE5"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3</w:t>
            </w:r>
            <w:r w:rsidRPr="00BF4D70">
              <w:rPr>
                <w:rFonts w:ascii="Times New Roman" w:hAnsi="Times New Roman"/>
                <w:sz w:val="24"/>
                <w:szCs w:val="24"/>
              </w:rPr>
              <w:t>.</w:t>
            </w:r>
          </w:p>
        </w:tc>
        <w:tc>
          <w:tcPr>
            <w:tcW w:w="7534" w:type="dxa"/>
          </w:tcPr>
          <w:p w14:paraId="5ED903D7" w14:textId="1496FAD4" w:rsidR="001C7E61" w:rsidRPr="00BF4D70" w:rsidRDefault="006D754F" w:rsidP="00362088">
            <w:pPr>
              <w:spacing w:line="240" w:lineRule="auto"/>
              <w:jc w:val="both"/>
              <w:rPr>
                <w:rFonts w:ascii="Times New Roman" w:hAnsi="Times New Roman"/>
                <w:sz w:val="24"/>
                <w:szCs w:val="24"/>
              </w:rPr>
            </w:pPr>
            <w:r>
              <w:rPr>
                <w:rFonts w:ascii="Times New Roman" w:hAnsi="Times New Roman"/>
                <w:sz w:val="24"/>
                <w:szCs w:val="24"/>
              </w:rPr>
              <w:t>Fon varlıklarının değerlendirilmesine ilişkin usul ve esaslar düzenlenmiştir.</w:t>
            </w:r>
          </w:p>
        </w:tc>
      </w:tr>
      <w:tr w:rsidR="001C7E61" w:rsidRPr="00BF4D70" w14:paraId="68485110" w14:textId="77777777" w:rsidTr="006E32A4">
        <w:tc>
          <w:tcPr>
            <w:tcW w:w="1526" w:type="dxa"/>
          </w:tcPr>
          <w:p w14:paraId="190F4DD0" w14:textId="1CB7B49E"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4</w:t>
            </w:r>
            <w:r w:rsidRPr="00BF4D70">
              <w:rPr>
                <w:rFonts w:ascii="Times New Roman" w:hAnsi="Times New Roman"/>
                <w:sz w:val="24"/>
                <w:szCs w:val="24"/>
              </w:rPr>
              <w:t>.</w:t>
            </w:r>
          </w:p>
        </w:tc>
        <w:tc>
          <w:tcPr>
            <w:tcW w:w="7534" w:type="dxa"/>
          </w:tcPr>
          <w:p w14:paraId="7B28D38A" w14:textId="630DFC03" w:rsidR="001C7E61" w:rsidRPr="00BF4D70" w:rsidRDefault="006D754F" w:rsidP="00362088">
            <w:pPr>
              <w:spacing w:line="240" w:lineRule="auto"/>
              <w:jc w:val="both"/>
              <w:rPr>
                <w:rFonts w:ascii="Times New Roman" w:hAnsi="Times New Roman"/>
                <w:sz w:val="24"/>
                <w:szCs w:val="24"/>
              </w:rPr>
            </w:pPr>
            <w:r>
              <w:rPr>
                <w:rFonts w:ascii="Times New Roman" w:hAnsi="Times New Roman"/>
                <w:sz w:val="24"/>
                <w:szCs w:val="24"/>
              </w:rPr>
              <w:t>Garanti verilecek kredilere ilişkin esaslar ile sözleşme şartlarının belirlenmesine yönelik düzenleme yapılmaktadır.</w:t>
            </w:r>
          </w:p>
        </w:tc>
      </w:tr>
      <w:tr w:rsidR="001C7E61" w:rsidRPr="00BF4D70" w14:paraId="60B30E80" w14:textId="77777777" w:rsidTr="006E32A4">
        <w:tc>
          <w:tcPr>
            <w:tcW w:w="1526" w:type="dxa"/>
          </w:tcPr>
          <w:p w14:paraId="395ABD70" w14:textId="550ABF74"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5</w:t>
            </w:r>
            <w:r w:rsidRPr="00BF4D70">
              <w:rPr>
                <w:rFonts w:ascii="Times New Roman" w:hAnsi="Times New Roman"/>
                <w:sz w:val="24"/>
                <w:szCs w:val="24"/>
              </w:rPr>
              <w:t>.</w:t>
            </w:r>
          </w:p>
        </w:tc>
        <w:tc>
          <w:tcPr>
            <w:tcW w:w="7534" w:type="dxa"/>
          </w:tcPr>
          <w:p w14:paraId="6922375E" w14:textId="43955051" w:rsidR="001C7E61" w:rsidRPr="00BF4D70" w:rsidRDefault="006D754F" w:rsidP="00362088">
            <w:pPr>
              <w:spacing w:line="240" w:lineRule="auto"/>
              <w:jc w:val="both"/>
              <w:rPr>
                <w:rFonts w:ascii="Times New Roman" w:hAnsi="Times New Roman"/>
                <w:sz w:val="24"/>
                <w:szCs w:val="24"/>
              </w:rPr>
            </w:pPr>
            <w:r>
              <w:rPr>
                <w:rFonts w:ascii="Times New Roman" w:hAnsi="Times New Roman"/>
                <w:sz w:val="24"/>
                <w:szCs w:val="24"/>
              </w:rPr>
              <w:t>Portföy Garanti Sistemi kapsamında kredi kullandırma sürecine ilişkin işlemlerin bankalar tarafından yürütülmesi ve sorumluluğun bankalara ait olması hususu düzenlenmektedir.</w:t>
            </w:r>
          </w:p>
        </w:tc>
      </w:tr>
      <w:tr w:rsidR="001C7E61" w:rsidRPr="00BF4D70" w14:paraId="2714FAA8" w14:textId="77777777" w:rsidTr="006E32A4">
        <w:tc>
          <w:tcPr>
            <w:tcW w:w="1526" w:type="dxa"/>
          </w:tcPr>
          <w:p w14:paraId="50404048" w14:textId="2737B6CC"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6</w:t>
            </w:r>
            <w:r w:rsidRPr="00BF4D70">
              <w:rPr>
                <w:rFonts w:ascii="Times New Roman" w:hAnsi="Times New Roman"/>
                <w:sz w:val="24"/>
                <w:szCs w:val="24"/>
              </w:rPr>
              <w:t>.</w:t>
            </w:r>
          </w:p>
        </w:tc>
        <w:tc>
          <w:tcPr>
            <w:tcW w:w="7534" w:type="dxa"/>
          </w:tcPr>
          <w:p w14:paraId="4BEEE6B1" w14:textId="3126D760" w:rsidR="001C7E61" w:rsidRPr="00BF4D70" w:rsidRDefault="006D754F" w:rsidP="00362088">
            <w:pPr>
              <w:spacing w:line="240" w:lineRule="auto"/>
              <w:jc w:val="both"/>
              <w:rPr>
                <w:rFonts w:ascii="Times New Roman" w:hAnsi="Times New Roman"/>
                <w:sz w:val="24"/>
                <w:szCs w:val="24"/>
              </w:rPr>
            </w:pPr>
            <w:r>
              <w:rPr>
                <w:rFonts w:ascii="Times New Roman" w:hAnsi="Times New Roman"/>
                <w:sz w:val="24"/>
                <w:szCs w:val="24"/>
              </w:rPr>
              <w:t xml:space="preserve">Garanti </w:t>
            </w:r>
            <w:r w:rsidR="00515E27">
              <w:rPr>
                <w:rFonts w:ascii="Times New Roman" w:hAnsi="Times New Roman"/>
                <w:sz w:val="24"/>
                <w:szCs w:val="24"/>
              </w:rPr>
              <w:t>kapsamında alınacak ücret ve primlere ilişkin esaslar düzenlenmektedir.</w:t>
            </w:r>
          </w:p>
        </w:tc>
      </w:tr>
      <w:tr w:rsidR="001C7E61" w:rsidRPr="00BF4D70" w14:paraId="1216542B" w14:textId="77777777" w:rsidTr="006E32A4">
        <w:tc>
          <w:tcPr>
            <w:tcW w:w="1526" w:type="dxa"/>
          </w:tcPr>
          <w:p w14:paraId="6AE0B726" w14:textId="1FA7BB77"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7</w:t>
            </w:r>
            <w:r w:rsidRPr="00BF4D70">
              <w:rPr>
                <w:rFonts w:ascii="Times New Roman" w:hAnsi="Times New Roman"/>
                <w:sz w:val="24"/>
                <w:szCs w:val="24"/>
              </w:rPr>
              <w:t>.</w:t>
            </w:r>
          </w:p>
        </w:tc>
        <w:tc>
          <w:tcPr>
            <w:tcW w:w="7534" w:type="dxa"/>
          </w:tcPr>
          <w:p w14:paraId="49DF2EE1" w14:textId="162FD30F" w:rsidR="001C7E61" w:rsidRPr="00BF4D70" w:rsidRDefault="00515E27" w:rsidP="00362088">
            <w:pPr>
              <w:spacing w:line="240" w:lineRule="auto"/>
              <w:jc w:val="both"/>
              <w:rPr>
                <w:rFonts w:ascii="Times New Roman" w:hAnsi="Times New Roman"/>
                <w:sz w:val="24"/>
                <w:szCs w:val="24"/>
              </w:rPr>
            </w:pPr>
            <w:r>
              <w:rPr>
                <w:rFonts w:ascii="Times New Roman" w:hAnsi="Times New Roman"/>
                <w:sz w:val="24"/>
                <w:szCs w:val="24"/>
              </w:rPr>
              <w:t>Garanti kapsamındaki tutarın tazminine ilişkin usul ve esasların belirlenmesine yönelik düzenleme yapılmaktadır.</w:t>
            </w:r>
          </w:p>
        </w:tc>
      </w:tr>
      <w:tr w:rsidR="001C7E61" w:rsidRPr="00BF4D70" w14:paraId="3198E3A2" w14:textId="77777777" w:rsidTr="006E32A4">
        <w:tc>
          <w:tcPr>
            <w:tcW w:w="1526" w:type="dxa"/>
          </w:tcPr>
          <w:p w14:paraId="7DA7B4B5" w14:textId="24853C72"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8</w:t>
            </w:r>
            <w:r w:rsidRPr="00BF4D70">
              <w:rPr>
                <w:rFonts w:ascii="Times New Roman" w:hAnsi="Times New Roman"/>
                <w:sz w:val="24"/>
                <w:szCs w:val="24"/>
              </w:rPr>
              <w:t>.</w:t>
            </w:r>
          </w:p>
        </w:tc>
        <w:tc>
          <w:tcPr>
            <w:tcW w:w="7534" w:type="dxa"/>
          </w:tcPr>
          <w:p w14:paraId="25CC81B6" w14:textId="2D4600AC" w:rsidR="001C7E61" w:rsidRPr="00BF4D70" w:rsidRDefault="00515E27" w:rsidP="00362088">
            <w:pPr>
              <w:spacing w:line="240" w:lineRule="auto"/>
              <w:jc w:val="both"/>
              <w:rPr>
                <w:rFonts w:ascii="Times New Roman" w:hAnsi="Times New Roman"/>
                <w:sz w:val="24"/>
                <w:szCs w:val="24"/>
              </w:rPr>
            </w:pPr>
            <w:r>
              <w:rPr>
                <w:rFonts w:ascii="Times New Roman" w:hAnsi="Times New Roman"/>
                <w:sz w:val="24"/>
                <w:szCs w:val="24"/>
              </w:rPr>
              <w:t>Tazmin edilen tutarların tahsiline ilişkin süreçler ile bankalar ve Fon arasındaki görev ve yetki paylaşımı düzenlenmektedir.</w:t>
            </w:r>
          </w:p>
        </w:tc>
      </w:tr>
      <w:tr w:rsidR="001C7E61" w:rsidRPr="00BF4D70" w14:paraId="72F6AFD9" w14:textId="77777777" w:rsidTr="006E32A4">
        <w:tc>
          <w:tcPr>
            <w:tcW w:w="1526" w:type="dxa"/>
          </w:tcPr>
          <w:p w14:paraId="51618063" w14:textId="54948052"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 xml:space="preserve">Madde </w:t>
            </w:r>
            <w:r w:rsidR="000D3A3F">
              <w:rPr>
                <w:rFonts w:ascii="Times New Roman" w:hAnsi="Times New Roman"/>
                <w:sz w:val="24"/>
                <w:szCs w:val="24"/>
              </w:rPr>
              <w:t>9</w:t>
            </w:r>
            <w:r w:rsidRPr="00BF4D70">
              <w:rPr>
                <w:rFonts w:ascii="Times New Roman" w:hAnsi="Times New Roman"/>
                <w:sz w:val="24"/>
                <w:szCs w:val="24"/>
              </w:rPr>
              <w:t>.</w:t>
            </w:r>
          </w:p>
        </w:tc>
        <w:tc>
          <w:tcPr>
            <w:tcW w:w="7534" w:type="dxa"/>
          </w:tcPr>
          <w:p w14:paraId="24873B32" w14:textId="60AEF966" w:rsidR="001C7E61" w:rsidRPr="00BF4D70" w:rsidRDefault="00515E27" w:rsidP="00362088">
            <w:pPr>
              <w:spacing w:line="240" w:lineRule="auto"/>
              <w:jc w:val="both"/>
              <w:rPr>
                <w:rFonts w:ascii="Times New Roman" w:hAnsi="Times New Roman"/>
                <w:sz w:val="24"/>
                <w:szCs w:val="24"/>
              </w:rPr>
            </w:pPr>
            <w:r>
              <w:rPr>
                <w:rFonts w:ascii="Times New Roman" w:hAnsi="Times New Roman"/>
                <w:sz w:val="24"/>
                <w:szCs w:val="24"/>
              </w:rPr>
              <w:t>Fonun üstleneceği risklere ve garanti limitlerine ilişkin esaslar düzenlenmektedir.</w:t>
            </w:r>
          </w:p>
        </w:tc>
      </w:tr>
      <w:tr w:rsidR="001C7E61" w:rsidRPr="00BF4D70" w14:paraId="7730F7E8" w14:textId="77777777" w:rsidTr="006E32A4">
        <w:tc>
          <w:tcPr>
            <w:tcW w:w="1526" w:type="dxa"/>
          </w:tcPr>
          <w:p w14:paraId="7CC50AFE" w14:textId="39255DF9"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Madde 1</w:t>
            </w:r>
            <w:r w:rsidR="000D3A3F">
              <w:rPr>
                <w:rFonts w:ascii="Times New Roman" w:hAnsi="Times New Roman"/>
                <w:sz w:val="24"/>
                <w:szCs w:val="24"/>
              </w:rPr>
              <w:t>0</w:t>
            </w:r>
            <w:r w:rsidRPr="00BF4D70">
              <w:rPr>
                <w:rFonts w:ascii="Times New Roman" w:hAnsi="Times New Roman"/>
                <w:sz w:val="24"/>
                <w:szCs w:val="24"/>
              </w:rPr>
              <w:t>.</w:t>
            </w:r>
          </w:p>
        </w:tc>
        <w:tc>
          <w:tcPr>
            <w:tcW w:w="7534" w:type="dxa"/>
          </w:tcPr>
          <w:p w14:paraId="2E43B985" w14:textId="218B723D" w:rsidR="001C7E61" w:rsidRPr="00BF4D70" w:rsidRDefault="00515E27" w:rsidP="00362088">
            <w:pPr>
              <w:spacing w:line="240" w:lineRule="auto"/>
              <w:jc w:val="both"/>
              <w:rPr>
                <w:rFonts w:ascii="Times New Roman" w:hAnsi="Times New Roman"/>
                <w:sz w:val="24"/>
                <w:szCs w:val="24"/>
              </w:rPr>
            </w:pPr>
            <w:r>
              <w:rPr>
                <w:rFonts w:ascii="Times New Roman" w:hAnsi="Times New Roman"/>
                <w:sz w:val="24"/>
                <w:szCs w:val="24"/>
              </w:rPr>
              <w:t>Fonun vergi, resim ve harç muafiyetine ilişkin hükümler düzenlenmektedir.</w:t>
            </w:r>
          </w:p>
        </w:tc>
      </w:tr>
      <w:tr w:rsidR="001C7E61" w:rsidRPr="00BF4D70" w14:paraId="11037F31" w14:textId="77777777" w:rsidTr="006E32A4">
        <w:tc>
          <w:tcPr>
            <w:tcW w:w="1526" w:type="dxa"/>
          </w:tcPr>
          <w:p w14:paraId="2CA38242" w14:textId="451F4132"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Madde 1</w:t>
            </w:r>
            <w:r w:rsidR="000D3A3F">
              <w:rPr>
                <w:rFonts w:ascii="Times New Roman" w:hAnsi="Times New Roman"/>
                <w:sz w:val="24"/>
                <w:szCs w:val="24"/>
              </w:rPr>
              <w:t>1</w:t>
            </w:r>
            <w:r w:rsidRPr="00BF4D70">
              <w:rPr>
                <w:rFonts w:ascii="Times New Roman" w:hAnsi="Times New Roman"/>
                <w:sz w:val="24"/>
                <w:szCs w:val="24"/>
              </w:rPr>
              <w:t>.</w:t>
            </w:r>
          </w:p>
        </w:tc>
        <w:tc>
          <w:tcPr>
            <w:tcW w:w="7534" w:type="dxa"/>
          </w:tcPr>
          <w:p w14:paraId="17C8E4F0" w14:textId="3FB05CCC" w:rsidR="001C7E61" w:rsidRPr="00BF4D70" w:rsidRDefault="001C7E61" w:rsidP="00362088">
            <w:pPr>
              <w:spacing w:line="240" w:lineRule="auto"/>
              <w:jc w:val="both"/>
              <w:rPr>
                <w:rFonts w:ascii="Times New Roman" w:hAnsi="Times New Roman"/>
                <w:sz w:val="24"/>
                <w:szCs w:val="24"/>
              </w:rPr>
            </w:pPr>
            <w:r w:rsidRPr="00BF4D70">
              <w:rPr>
                <w:rFonts w:ascii="Times New Roman" w:hAnsi="Times New Roman"/>
                <w:sz w:val="24"/>
                <w:szCs w:val="24"/>
              </w:rPr>
              <w:t>Yasa</w:t>
            </w:r>
            <w:r>
              <w:rPr>
                <w:rFonts w:ascii="Times New Roman" w:hAnsi="Times New Roman"/>
                <w:sz w:val="24"/>
                <w:szCs w:val="24"/>
              </w:rPr>
              <w:t xml:space="preserve">nın </w:t>
            </w:r>
            <w:r w:rsidRPr="00BF4D70">
              <w:rPr>
                <w:rFonts w:ascii="Times New Roman" w:hAnsi="Times New Roman"/>
                <w:sz w:val="24"/>
                <w:szCs w:val="24"/>
              </w:rPr>
              <w:t>yürüt</w:t>
            </w:r>
            <w:r w:rsidR="00B06DBF">
              <w:rPr>
                <w:rFonts w:ascii="Times New Roman" w:hAnsi="Times New Roman"/>
                <w:sz w:val="24"/>
                <w:szCs w:val="24"/>
              </w:rPr>
              <w:t>me yetkisi</w:t>
            </w:r>
            <w:r w:rsidRPr="00BF4D70">
              <w:rPr>
                <w:rFonts w:ascii="Times New Roman" w:hAnsi="Times New Roman"/>
                <w:sz w:val="24"/>
                <w:szCs w:val="24"/>
              </w:rPr>
              <w:t xml:space="preserve"> düzenlenmiştir.</w:t>
            </w:r>
          </w:p>
        </w:tc>
      </w:tr>
      <w:tr w:rsidR="001C7E61" w:rsidRPr="00BF4D70" w14:paraId="5B67B657" w14:textId="77777777" w:rsidTr="006E32A4">
        <w:tc>
          <w:tcPr>
            <w:tcW w:w="1526" w:type="dxa"/>
          </w:tcPr>
          <w:p w14:paraId="4E333086" w14:textId="4E6F7461" w:rsidR="001C7E61" w:rsidRPr="00BF4D70" w:rsidRDefault="001C7E61" w:rsidP="00362088">
            <w:pPr>
              <w:spacing w:line="240" w:lineRule="auto"/>
              <w:rPr>
                <w:rFonts w:ascii="Times New Roman" w:hAnsi="Times New Roman"/>
                <w:sz w:val="24"/>
                <w:szCs w:val="24"/>
              </w:rPr>
            </w:pPr>
            <w:r w:rsidRPr="00BF4D70">
              <w:rPr>
                <w:rFonts w:ascii="Times New Roman" w:hAnsi="Times New Roman"/>
                <w:sz w:val="24"/>
                <w:szCs w:val="24"/>
              </w:rPr>
              <w:t>Madde 1</w:t>
            </w:r>
            <w:r w:rsidR="000D3A3F">
              <w:rPr>
                <w:rFonts w:ascii="Times New Roman" w:hAnsi="Times New Roman"/>
                <w:sz w:val="24"/>
                <w:szCs w:val="24"/>
              </w:rPr>
              <w:t>2</w:t>
            </w:r>
            <w:r w:rsidRPr="00BF4D70">
              <w:rPr>
                <w:rFonts w:ascii="Times New Roman" w:hAnsi="Times New Roman"/>
                <w:sz w:val="24"/>
                <w:szCs w:val="24"/>
              </w:rPr>
              <w:t>.</w:t>
            </w:r>
          </w:p>
        </w:tc>
        <w:tc>
          <w:tcPr>
            <w:tcW w:w="7534" w:type="dxa"/>
          </w:tcPr>
          <w:p w14:paraId="1CD96796" w14:textId="5F9343D5" w:rsidR="001C7E61" w:rsidRPr="00BF4D70" w:rsidRDefault="00BA5A52" w:rsidP="00362088">
            <w:pPr>
              <w:spacing w:line="240" w:lineRule="auto"/>
              <w:jc w:val="both"/>
              <w:rPr>
                <w:rFonts w:ascii="Times New Roman" w:hAnsi="Times New Roman"/>
                <w:sz w:val="24"/>
                <w:szCs w:val="24"/>
              </w:rPr>
            </w:pPr>
            <w:r>
              <w:rPr>
                <w:rFonts w:ascii="Times New Roman" w:hAnsi="Times New Roman"/>
                <w:sz w:val="24"/>
                <w:szCs w:val="24"/>
              </w:rPr>
              <w:t xml:space="preserve">Bu Değişiklik </w:t>
            </w:r>
            <w:r w:rsidR="001C7E61" w:rsidRPr="00BF4D70">
              <w:rPr>
                <w:rFonts w:ascii="Times New Roman" w:hAnsi="Times New Roman"/>
                <w:sz w:val="24"/>
                <w:szCs w:val="24"/>
              </w:rPr>
              <w:t>Yasa</w:t>
            </w:r>
            <w:r>
              <w:rPr>
                <w:rFonts w:ascii="Times New Roman" w:hAnsi="Times New Roman"/>
                <w:sz w:val="24"/>
                <w:szCs w:val="24"/>
              </w:rPr>
              <w:t>sının</w:t>
            </w:r>
            <w:r w:rsidR="001C7E61">
              <w:rPr>
                <w:rFonts w:ascii="Times New Roman" w:hAnsi="Times New Roman"/>
                <w:sz w:val="24"/>
                <w:szCs w:val="24"/>
              </w:rPr>
              <w:t xml:space="preserve"> </w:t>
            </w:r>
            <w:r w:rsidR="001C7E61" w:rsidRPr="00BF4D70">
              <w:rPr>
                <w:rFonts w:ascii="Times New Roman" w:hAnsi="Times New Roman"/>
                <w:sz w:val="24"/>
                <w:szCs w:val="24"/>
              </w:rPr>
              <w:t>yürürlüğe giriş</w:t>
            </w:r>
            <w:r>
              <w:rPr>
                <w:rFonts w:ascii="Times New Roman" w:hAnsi="Times New Roman"/>
                <w:sz w:val="24"/>
                <w:szCs w:val="24"/>
              </w:rPr>
              <w:t xml:space="preserve"> tarihi</w:t>
            </w:r>
            <w:r w:rsidR="001C7E61" w:rsidRPr="00BF4D70">
              <w:rPr>
                <w:rFonts w:ascii="Times New Roman" w:hAnsi="Times New Roman"/>
                <w:sz w:val="24"/>
                <w:szCs w:val="24"/>
              </w:rPr>
              <w:t xml:space="preserve"> düzenlenmiştir. </w:t>
            </w:r>
          </w:p>
        </w:tc>
      </w:tr>
    </w:tbl>
    <w:p w14:paraId="34CB0112" w14:textId="77777777" w:rsidR="001C7E61" w:rsidRPr="00BF4D70" w:rsidRDefault="001C7E61" w:rsidP="001C7E61">
      <w:pPr>
        <w:rPr>
          <w:rFonts w:ascii="Times New Roman" w:hAnsi="Times New Roman"/>
          <w:sz w:val="24"/>
          <w:szCs w:val="24"/>
        </w:rPr>
      </w:pPr>
    </w:p>
    <w:p w14:paraId="6AF4E4BB" w14:textId="77777777" w:rsidR="001C7E61" w:rsidRPr="00BF4D70" w:rsidRDefault="001C7E61" w:rsidP="001C7E61">
      <w:pPr>
        <w:rPr>
          <w:rFonts w:ascii="Times New Roman" w:hAnsi="Times New Roman"/>
          <w:sz w:val="24"/>
          <w:szCs w:val="24"/>
        </w:rPr>
      </w:pPr>
    </w:p>
    <w:p w14:paraId="4FF7C7ED" w14:textId="77777777" w:rsidR="001C7E61" w:rsidRDefault="001C7E61" w:rsidP="001C7E61">
      <w:pPr>
        <w:rPr>
          <w:rFonts w:ascii="Times New Roman" w:hAnsi="Times New Roman"/>
          <w:sz w:val="24"/>
          <w:szCs w:val="24"/>
        </w:rPr>
      </w:pPr>
    </w:p>
    <w:p w14:paraId="3B28AC59" w14:textId="77777777" w:rsidR="001C7E61" w:rsidRDefault="001C7E61" w:rsidP="001C7E61">
      <w:pPr>
        <w:rPr>
          <w:rFonts w:ascii="Times New Roman" w:hAnsi="Times New Roman"/>
          <w:sz w:val="24"/>
          <w:szCs w:val="24"/>
        </w:rPr>
      </w:pPr>
    </w:p>
    <w:p w14:paraId="236893C1" w14:textId="77777777" w:rsidR="001C7E61" w:rsidRPr="00BF4D70" w:rsidRDefault="001C7E61" w:rsidP="001C7E61">
      <w:pPr>
        <w:rPr>
          <w:rFonts w:ascii="Times New Roman" w:hAnsi="Times New Roman"/>
          <w:sz w:val="24"/>
          <w:szCs w:val="24"/>
        </w:rPr>
      </w:pPr>
    </w:p>
    <w:tbl>
      <w:tblPr>
        <w:tblpPr w:leftFromText="141" w:rightFromText="141" w:vertAnchor="text" w:horzAnchor="margin" w:tblpX="-96" w:tblpY="42"/>
        <w:tblW w:w="9889" w:type="dxa"/>
        <w:tblLayout w:type="fixed"/>
        <w:tblLook w:val="04A0" w:firstRow="1" w:lastRow="0" w:firstColumn="1" w:lastColumn="0" w:noHBand="0" w:noVBand="1"/>
      </w:tblPr>
      <w:tblGrid>
        <w:gridCol w:w="1809"/>
        <w:gridCol w:w="24"/>
        <w:gridCol w:w="585"/>
        <w:gridCol w:w="7"/>
        <w:gridCol w:w="689"/>
        <w:gridCol w:w="661"/>
        <w:gridCol w:w="540"/>
        <w:gridCol w:w="540"/>
        <w:gridCol w:w="630"/>
        <w:gridCol w:w="4404"/>
      </w:tblGrid>
      <w:tr w:rsidR="001C7E61" w:rsidRPr="00BF4D70" w14:paraId="4659009C" w14:textId="77777777" w:rsidTr="006E32A4">
        <w:trPr>
          <w:trHeight w:val="302"/>
        </w:trPr>
        <w:tc>
          <w:tcPr>
            <w:tcW w:w="9889" w:type="dxa"/>
            <w:gridSpan w:val="10"/>
          </w:tcPr>
          <w:p w14:paraId="3447ECED" w14:textId="49632BA5" w:rsidR="001C7E61" w:rsidRPr="00BF4D70" w:rsidRDefault="001C7E61" w:rsidP="009D7D24">
            <w:pPr>
              <w:spacing w:after="0" w:line="360" w:lineRule="auto"/>
              <w:jc w:val="center"/>
              <w:rPr>
                <w:rFonts w:ascii="Times New Roman" w:hAnsi="Times New Roman"/>
                <w:sz w:val="24"/>
                <w:szCs w:val="24"/>
              </w:rPr>
            </w:pPr>
            <w:r w:rsidRPr="00BF4D70">
              <w:rPr>
                <w:rFonts w:ascii="Times New Roman" w:hAnsi="Times New Roman"/>
                <w:sz w:val="24"/>
                <w:szCs w:val="24"/>
              </w:rPr>
              <w:lastRenderedPageBreak/>
              <w:t xml:space="preserve">KREDİ GARANTİ FONU </w:t>
            </w:r>
            <w:r>
              <w:rPr>
                <w:rFonts w:ascii="Times New Roman" w:hAnsi="Times New Roman"/>
                <w:sz w:val="24"/>
                <w:szCs w:val="24"/>
              </w:rPr>
              <w:t xml:space="preserve">(DEĞİŞİKLİK) </w:t>
            </w:r>
            <w:r w:rsidRPr="00BF4D70">
              <w:rPr>
                <w:rFonts w:ascii="Times New Roman" w:hAnsi="Times New Roman"/>
                <w:sz w:val="24"/>
                <w:szCs w:val="24"/>
              </w:rPr>
              <w:t>YASA</w:t>
            </w:r>
            <w:r>
              <w:rPr>
                <w:rFonts w:ascii="Times New Roman" w:hAnsi="Times New Roman"/>
                <w:sz w:val="24"/>
                <w:szCs w:val="24"/>
              </w:rPr>
              <w:t xml:space="preserve"> TASARISI</w:t>
            </w:r>
          </w:p>
        </w:tc>
      </w:tr>
      <w:tr w:rsidR="001C7E61" w:rsidRPr="00BF4D70" w14:paraId="183C58C1" w14:textId="77777777" w:rsidTr="006E32A4">
        <w:trPr>
          <w:trHeight w:val="715"/>
        </w:trPr>
        <w:tc>
          <w:tcPr>
            <w:tcW w:w="1809" w:type="dxa"/>
            <w:noWrap/>
          </w:tcPr>
          <w:p w14:paraId="5F794992" w14:textId="77777777" w:rsidR="001C7E61" w:rsidRPr="00BF4D70" w:rsidRDefault="001C7E61" w:rsidP="009D7D24">
            <w:pPr>
              <w:jc w:val="both"/>
              <w:rPr>
                <w:rFonts w:ascii="Times New Roman" w:hAnsi="Times New Roman"/>
                <w:sz w:val="24"/>
                <w:szCs w:val="24"/>
              </w:rPr>
            </w:pPr>
          </w:p>
        </w:tc>
        <w:tc>
          <w:tcPr>
            <w:tcW w:w="8080" w:type="dxa"/>
            <w:gridSpan w:val="9"/>
          </w:tcPr>
          <w:p w14:paraId="4B084B44" w14:textId="49839867" w:rsidR="001C7E61" w:rsidRPr="00BF4D70" w:rsidRDefault="001C7E61" w:rsidP="009D7D24">
            <w:pPr>
              <w:jc w:val="both"/>
              <w:rPr>
                <w:rFonts w:ascii="Times New Roman" w:hAnsi="Times New Roman"/>
                <w:sz w:val="24"/>
                <w:szCs w:val="24"/>
              </w:rPr>
            </w:pPr>
            <w:r w:rsidRPr="00BF4D70">
              <w:rPr>
                <w:rFonts w:ascii="Times New Roman" w:hAnsi="Times New Roman"/>
                <w:sz w:val="24"/>
                <w:szCs w:val="24"/>
              </w:rPr>
              <w:tab/>
              <w:t xml:space="preserve">Kuzey Kıbrıs Türk Cumhuriyeti </w:t>
            </w:r>
            <w:r w:rsidR="00BA5A52">
              <w:rPr>
                <w:rFonts w:ascii="Times New Roman" w:hAnsi="Times New Roman"/>
                <w:sz w:val="24"/>
                <w:szCs w:val="24"/>
              </w:rPr>
              <w:t>Cumhuriyet Meclisi,</w:t>
            </w:r>
            <w:r w:rsidR="00B81364">
              <w:rPr>
                <w:rFonts w:ascii="Times New Roman" w:hAnsi="Times New Roman"/>
                <w:sz w:val="24"/>
                <w:szCs w:val="24"/>
              </w:rPr>
              <w:t xml:space="preserve"> </w:t>
            </w:r>
            <w:r w:rsidRPr="00BF4D70">
              <w:rPr>
                <w:rFonts w:ascii="Times New Roman" w:hAnsi="Times New Roman"/>
                <w:sz w:val="24"/>
                <w:szCs w:val="24"/>
              </w:rPr>
              <w:t>aşağıdaki Yasa</w:t>
            </w:r>
            <w:r w:rsidR="00BA5A52">
              <w:rPr>
                <w:rFonts w:ascii="Times New Roman" w:hAnsi="Times New Roman"/>
                <w:sz w:val="24"/>
                <w:szCs w:val="24"/>
              </w:rPr>
              <w:t xml:space="preserve">yı </w:t>
            </w:r>
            <w:r w:rsidRPr="00BF4D70">
              <w:rPr>
                <w:rFonts w:ascii="Times New Roman" w:hAnsi="Times New Roman"/>
                <w:sz w:val="24"/>
                <w:szCs w:val="24"/>
              </w:rPr>
              <w:t>yapar:</w:t>
            </w:r>
          </w:p>
        </w:tc>
      </w:tr>
      <w:tr w:rsidR="001C7E61" w:rsidRPr="00BF4D70" w14:paraId="6B8E0E15" w14:textId="77777777" w:rsidTr="006E32A4">
        <w:trPr>
          <w:trHeight w:val="302"/>
        </w:trPr>
        <w:tc>
          <w:tcPr>
            <w:tcW w:w="1833" w:type="dxa"/>
            <w:gridSpan w:val="2"/>
            <w:noWrap/>
          </w:tcPr>
          <w:p w14:paraId="67B8A26A" w14:textId="77777777" w:rsidR="001C7E61" w:rsidRDefault="001C7E61" w:rsidP="009D7D24">
            <w:pPr>
              <w:spacing w:after="0"/>
              <w:rPr>
                <w:rFonts w:ascii="Times New Roman" w:hAnsi="Times New Roman"/>
                <w:sz w:val="24"/>
                <w:szCs w:val="24"/>
              </w:rPr>
            </w:pPr>
            <w:bookmarkStart w:id="0" w:name="_Toc502662663"/>
            <w:bookmarkStart w:id="1" w:name="_Toc505934487"/>
            <w:r w:rsidRPr="00BF4D70">
              <w:rPr>
                <w:rFonts w:ascii="Times New Roman" w:hAnsi="Times New Roman"/>
                <w:sz w:val="24"/>
                <w:szCs w:val="24"/>
              </w:rPr>
              <w:t>Kısa İsim</w:t>
            </w:r>
            <w:bookmarkEnd w:id="0"/>
            <w:bookmarkEnd w:id="1"/>
            <w:r w:rsidRPr="00BF4D70">
              <w:rPr>
                <w:rFonts w:ascii="Times New Roman" w:hAnsi="Times New Roman"/>
                <w:sz w:val="24"/>
                <w:szCs w:val="24"/>
              </w:rPr>
              <w:t xml:space="preserve"> </w:t>
            </w:r>
          </w:p>
          <w:p w14:paraId="514F0842" w14:textId="77777777" w:rsidR="00B81364" w:rsidRDefault="00B81364" w:rsidP="009D7D24">
            <w:pPr>
              <w:spacing w:after="0"/>
              <w:rPr>
                <w:rFonts w:ascii="Times New Roman" w:hAnsi="Times New Roman"/>
                <w:sz w:val="24"/>
                <w:szCs w:val="24"/>
              </w:rPr>
            </w:pPr>
            <w:r>
              <w:rPr>
                <w:rFonts w:ascii="Times New Roman" w:hAnsi="Times New Roman"/>
                <w:sz w:val="24"/>
                <w:szCs w:val="24"/>
              </w:rPr>
              <w:t>42/2009</w:t>
            </w:r>
          </w:p>
          <w:p w14:paraId="33620ECA" w14:textId="77777777" w:rsidR="00B81364" w:rsidRDefault="00B81364" w:rsidP="009D7D24">
            <w:pPr>
              <w:spacing w:after="0"/>
              <w:rPr>
                <w:rFonts w:ascii="Times New Roman" w:hAnsi="Times New Roman"/>
                <w:sz w:val="24"/>
                <w:szCs w:val="24"/>
              </w:rPr>
            </w:pPr>
            <w:r>
              <w:rPr>
                <w:rFonts w:ascii="Times New Roman" w:hAnsi="Times New Roman"/>
                <w:sz w:val="24"/>
                <w:szCs w:val="24"/>
              </w:rPr>
              <w:t>33/2010</w:t>
            </w:r>
          </w:p>
          <w:p w14:paraId="5E25B0EA" w14:textId="3A0E168B" w:rsidR="00B81364" w:rsidRPr="00BF4D70" w:rsidRDefault="00B81364" w:rsidP="009D7D24">
            <w:pPr>
              <w:spacing w:after="0"/>
              <w:rPr>
                <w:rFonts w:ascii="Times New Roman" w:hAnsi="Times New Roman"/>
                <w:sz w:val="24"/>
                <w:szCs w:val="24"/>
              </w:rPr>
            </w:pPr>
            <w:r>
              <w:rPr>
                <w:rFonts w:ascii="Times New Roman" w:hAnsi="Times New Roman"/>
                <w:sz w:val="24"/>
                <w:szCs w:val="24"/>
              </w:rPr>
              <w:t>5/2011</w:t>
            </w:r>
          </w:p>
        </w:tc>
        <w:tc>
          <w:tcPr>
            <w:tcW w:w="592" w:type="dxa"/>
            <w:gridSpan w:val="2"/>
          </w:tcPr>
          <w:p w14:paraId="6700E1D0" w14:textId="77777777" w:rsidR="001C7E61" w:rsidRPr="00BF4D70" w:rsidRDefault="001C7E61" w:rsidP="009D7D24">
            <w:pPr>
              <w:spacing w:after="0" w:line="240" w:lineRule="auto"/>
              <w:jc w:val="both"/>
              <w:rPr>
                <w:rFonts w:ascii="Times New Roman" w:hAnsi="Times New Roman"/>
                <w:sz w:val="24"/>
                <w:szCs w:val="24"/>
                <w:highlight w:val="yellow"/>
              </w:rPr>
            </w:pPr>
            <w:r w:rsidRPr="00BF4D70">
              <w:rPr>
                <w:rFonts w:ascii="Times New Roman" w:hAnsi="Times New Roman"/>
                <w:sz w:val="24"/>
                <w:szCs w:val="24"/>
              </w:rPr>
              <w:t xml:space="preserve">1. </w:t>
            </w:r>
          </w:p>
        </w:tc>
        <w:tc>
          <w:tcPr>
            <w:tcW w:w="7464" w:type="dxa"/>
            <w:gridSpan w:val="6"/>
          </w:tcPr>
          <w:p w14:paraId="27E3DC7A" w14:textId="3ED2C4D5" w:rsidR="001C7E61" w:rsidRPr="00BF4D70" w:rsidRDefault="001C7E61" w:rsidP="009D7D24">
            <w:pPr>
              <w:spacing w:after="0" w:line="240" w:lineRule="auto"/>
              <w:jc w:val="both"/>
              <w:rPr>
                <w:rFonts w:ascii="Times New Roman" w:hAnsi="Times New Roman"/>
                <w:sz w:val="24"/>
                <w:szCs w:val="24"/>
                <w:highlight w:val="yellow"/>
              </w:rPr>
            </w:pPr>
            <w:r w:rsidRPr="00BF4D70">
              <w:rPr>
                <w:rFonts w:ascii="Times New Roman" w:hAnsi="Times New Roman"/>
                <w:sz w:val="24"/>
                <w:szCs w:val="24"/>
              </w:rPr>
              <w:t xml:space="preserve">Bu </w:t>
            </w:r>
            <w:r w:rsidR="00BA5A52">
              <w:rPr>
                <w:rFonts w:ascii="Times New Roman" w:hAnsi="Times New Roman"/>
                <w:sz w:val="24"/>
                <w:szCs w:val="24"/>
              </w:rPr>
              <w:t xml:space="preserve">Yasa Kredi Garanti Fonu (Değişiklik) Yasası </w:t>
            </w:r>
            <w:r w:rsidRPr="00BF4D70">
              <w:rPr>
                <w:rFonts w:ascii="Times New Roman" w:hAnsi="Times New Roman"/>
                <w:sz w:val="24"/>
                <w:szCs w:val="24"/>
              </w:rPr>
              <w:t>olarak isimlendirilir</w:t>
            </w:r>
            <w:r w:rsidR="00BA5A52">
              <w:rPr>
                <w:rFonts w:ascii="Times New Roman" w:hAnsi="Times New Roman"/>
                <w:sz w:val="24"/>
                <w:szCs w:val="24"/>
              </w:rPr>
              <w:t xml:space="preserve"> ve aşağıdaki ‘’Esas Yasa’’ olarak anılan Kredi Garanti Fonu Yasası ile birlikte okunur.</w:t>
            </w:r>
          </w:p>
        </w:tc>
      </w:tr>
      <w:tr w:rsidR="001C7E61" w:rsidRPr="00BF4D70" w14:paraId="18228641" w14:textId="77777777" w:rsidTr="006E32A4">
        <w:trPr>
          <w:trHeight w:val="218"/>
        </w:trPr>
        <w:tc>
          <w:tcPr>
            <w:tcW w:w="9889" w:type="dxa"/>
            <w:gridSpan w:val="10"/>
          </w:tcPr>
          <w:p w14:paraId="43BF2CB2" w14:textId="77777777" w:rsidR="001C7E61" w:rsidRPr="00BF4D70" w:rsidRDefault="001C7E61" w:rsidP="009D7D24">
            <w:pPr>
              <w:pStyle w:val="NoSpacing"/>
              <w:rPr>
                <w:rFonts w:ascii="Times New Roman" w:hAnsi="Times New Roman"/>
                <w:sz w:val="24"/>
                <w:szCs w:val="24"/>
              </w:rPr>
            </w:pPr>
          </w:p>
        </w:tc>
      </w:tr>
      <w:tr w:rsidR="009D7D24" w:rsidRPr="00BF4D70" w14:paraId="2B0FB156" w14:textId="26B6ABA9" w:rsidTr="006E32A4">
        <w:trPr>
          <w:trHeight w:val="1230"/>
        </w:trPr>
        <w:tc>
          <w:tcPr>
            <w:tcW w:w="1833" w:type="dxa"/>
            <w:gridSpan w:val="2"/>
            <w:vMerge w:val="restart"/>
            <w:noWrap/>
          </w:tcPr>
          <w:p w14:paraId="7F851A11" w14:textId="4ACE26A7" w:rsidR="009D7D24" w:rsidRPr="00BF4D70" w:rsidRDefault="009D7D24" w:rsidP="009D7D24">
            <w:pPr>
              <w:pStyle w:val="NoSpacing"/>
              <w:rPr>
                <w:rFonts w:ascii="Times New Roman" w:hAnsi="Times New Roman"/>
                <w:sz w:val="24"/>
                <w:szCs w:val="24"/>
              </w:rPr>
            </w:pPr>
            <w:r>
              <w:rPr>
                <w:rFonts w:ascii="Times New Roman" w:hAnsi="Times New Roman"/>
                <w:sz w:val="24"/>
                <w:szCs w:val="24"/>
              </w:rPr>
              <w:t>Esas Yasanın 2’inci Maddesinin Değiştirilmesi</w:t>
            </w:r>
          </w:p>
        </w:tc>
        <w:tc>
          <w:tcPr>
            <w:tcW w:w="592" w:type="dxa"/>
            <w:gridSpan w:val="2"/>
            <w:vMerge w:val="restart"/>
          </w:tcPr>
          <w:p w14:paraId="3045EFB2" w14:textId="77777777" w:rsidR="009D7D24" w:rsidRPr="00BF4D70" w:rsidRDefault="009D7D24" w:rsidP="009D7D24">
            <w:pPr>
              <w:pStyle w:val="NoSpacing"/>
              <w:rPr>
                <w:rFonts w:ascii="Times New Roman" w:hAnsi="Times New Roman"/>
                <w:sz w:val="24"/>
                <w:szCs w:val="24"/>
              </w:rPr>
            </w:pPr>
            <w:r w:rsidRPr="00BF4D70">
              <w:rPr>
                <w:rFonts w:ascii="Times New Roman" w:hAnsi="Times New Roman"/>
                <w:sz w:val="24"/>
                <w:szCs w:val="24"/>
              </w:rPr>
              <w:t xml:space="preserve">2. </w:t>
            </w:r>
          </w:p>
        </w:tc>
        <w:tc>
          <w:tcPr>
            <w:tcW w:w="689" w:type="dxa"/>
            <w:vMerge w:val="restart"/>
          </w:tcPr>
          <w:p w14:paraId="06093A56" w14:textId="02BF3350" w:rsidR="009D7D24" w:rsidRPr="00BF4D70" w:rsidRDefault="009D7D24" w:rsidP="009D7D24">
            <w:pPr>
              <w:pStyle w:val="NoSpacing"/>
              <w:rPr>
                <w:rFonts w:ascii="Times New Roman" w:hAnsi="Times New Roman"/>
                <w:sz w:val="24"/>
                <w:szCs w:val="24"/>
              </w:rPr>
            </w:pPr>
            <w:r>
              <w:rPr>
                <w:rFonts w:ascii="Times New Roman" w:hAnsi="Times New Roman"/>
                <w:sz w:val="24"/>
                <w:szCs w:val="24"/>
              </w:rPr>
              <w:t>(1)</w:t>
            </w:r>
          </w:p>
        </w:tc>
        <w:tc>
          <w:tcPr>
            <w:tcW w:w="6775" w:type="dxa"/>
            <w:gridSpan w:val="5"/>
          </w:tcPr>
          <w:p w14:paraId="519485D3" w14:textId="71AC5CE1" w:rsidR="009D7D24" w:rsidRDefault="009D7D24" w:rsidP="009D7D24">
            <w:pPr>
              <w:pStyle w:val="NoSpacing"/>
              <w:rPr>
                <w:rFonts w:ascii="Times New Roman" w:hAnsi="Times New Roman"/>
                <w:sz w:val="24"/>
                <w:szCs w:val="24"/>
              </w:rPr>
            </w:pPr>
            <w:r>
              <w:rPr>
                <w:rFonts w:ascii="Times New Roman" w:hAnsi="Times New Roman"/>
                <w:sz w:val="24"/>
                <w:szCs w:val="24"/>
              </w:rPr>
              <w:t>Esas Yasa, 2’nci maddesindeki ‘’Fon’’ tefsirinden sonra aşağıdaki yeni ‘’ Kişi’’ tefsiri eklenmek suretiyle değiştirilmesi.</w:t>
            </w:r>
          </w:p>
          <w:p w14:paraId="48E437C7" w14:textId="7A3E132C" w:rsidR="009D7D24" w:rsidRPr="00BF4D70" w:rsidRDefault="009D7D24" w:rsidP="009D7D24">
            <w:pPr>
              <w:pStyle w:val="NoSpacing"/>
              <w:rPr>
                <w:rFonts w:ascii="Times New Roman" w:hAnsi="Times New Roman"/>
                <w:sz w:val="24"/>
                <w:szCs w:val="24"/>
              </w:rPr>
            </w:pPr>
          </w:p>
        </w:tc>
      </w:tr>
      <w:tr w:rsidR="009D7D24" w:rsidRPr="00BF4D70" w14:paraId="3CF965D6" w14:textId="77777777" w:rsidTr="006E32A4">
        <w:trPr>
          <w:trHeight w:val="1515"/>
        </w:trPr>
        <w:tc>
          <w:tcPr>
            <w:tcW w:w="1833" w:type="dxa"/>
            <w:gridSpan w:val="2"/>
            <w:vMerge/>
            <w:noWrap/>
          </w:tcPr>
          <w:p w14:paraId="4D15D6A8" w14:textId="77777777" w:rsidR="009D7D24" w:rsidRDefault="009D7D24" w:rsidP="009D7D24">
            <w:pPr>
              <w:pStyle w:val="NoSpacing"/>
              <w:rPr>
                <w:rFonts w:ascii="Times New Roman" w:hAnsi="Times New Roman"/>
                <w:sz w:val="24"/>
                <w:szCs w:val="24"/>
              </w:rPr>
            </w:pPr>
          </w:p>
        </w:tc>
        <w:tc>
          <w:tcPr>
            <w:tcW w:w="592" w:type="dxa"/>
            <w:gridSpan w:val="2"/>
            <w:vMerge/>
          </w:tcPr>
          <w:p w14:paraId="59D8B6C8" w14:textId="77777777" w:rsidR="009D7D24" w:rsidRPr="00BF4D70" w:rsidRDefault="009D7D24" w:rsidP="009D7D24">
            <w:pPr>
              <w:pStyle w:val="NoSpacing"/>
              <w:rPr>
                <w:rFonts w:ascii="Times New Roman" w:hAnsi="Times New Roman"/>
                <w:sz w:val="24"/>
                <w:szCs w:val="24"/>
              </w:rPr>
            </w:pPr>
          </w:p>
        </w:tc>
        <w:tc>
          <w:tcPr>
            <w:tcW w:w="689" w:type="dxa"/>
            <w:vMerge/>
          </w:tcPr>
          <w:p w14:paraId="69E908FF" w14:textId="77777777" w:rsidR="009D7D24" w:rsidRDefault="009D7D24" w:rsidP="009D7D24">
            <w:pPr>
              <w:pStyle w:val="NoSpacing"/>
              <w:rPr>
                <w:rFonts w:ascii="Times New Roman" w:hAnsi="Times New Roman"/>
                <w:sz w:val="24"/>
                <w:szCs w:val="24"/>
              </w:rPr>
            </w:pPr>
          </w:p>
        </w:tc>
        <w:tc>
          <w:tcPr>
            <w:tcW w:w="6775" w:type="dxa"/>
            <w:gridSpan w:val="5"/>
          </w:tcPr>
          <w:p w14:paraId="7FC9A461" w14:textId="77777777" w:rsidR="009D7D24" w:rsidRDefault="009D7D24" w:rsidP="009D7D24">
            <w:pPr>
              <w:pStyle w:val="NoSpacing"/>
              <w:rPr>
                <w:rFonts w:ascii="Times New Roman" w:hAnsi="Times New Roman"/>
                <w:sz w:val="24"/>
                <w:szCs w:val="24"/>
              </w:rPr>
            </w:pPr>
          </w:p>
          <w:p w14:paraId="2C0AFF85" w14:textId="06208520" w:rsidR="009D7D24" w:rsidRDefault="009D7D24" w:rsidP="009D7D24">
            <w:pPr>
              <w:pStyle w:val="NoSpacing"/>
              <w:rPr>
                <w:rFonts w:ascii="Times New Roman" w:hAnsi="Times New Roman"/>
                <w:sz w:val="24"/>
                <w:szCs w:val="24"/>
              </w:rPr>
            </w:pPr>
            <w:r>
              <w:rPr>
                <w:rFonts w:ascii="Times New Roman" w:hAnsi="Times New Roman"/>
                <w:sz w:val="24"/>
                <w:szCs w:val="24"/>
              </w:rPr>
              <w:t>‘’Kişi’’</w:t>
            </w:r>
            <w:r w:rsidRPr="00BF4D70">
              <w:rPr>
                <w:rFonts w:ascii="Times New Roman" w:hAnsi="Times New Roman"/>
                <w:sz w:val="24"/>
                <w:szCs w:val="24"/>
              </w:rPr>
              <w:t xml:space="preserve"> Kuzey Kıbrıs Türk Cumhuriyetinde kayıtlı vergi yükümlüsü gerçek veya tüzel kişi işletmelerini anlatır.</w:t>
            </w:r>
          </w:p>
        </w:tc>
      </w:tr>
      <w:tr w:rsidR="00F66965" w:rsidRPr="00BF4D70" w14:paraId="2B5A53FA" w14:textId="066CBF3F" w:rsidTr="006E32A4">
        <w:trPr>
          <w:trHeight w:val="55"/>
        </w:trPr>
        <w:tc>
          <w:tcPr>
            <w:tcW w:w="1833" w:type="dxa"/>
            <w:gridSpan w:val="2"/>
            <w:noWrap/>
          </w:tcPr>
          <w:p w14:paraId="1412FDA5" w14:textId="77777777" w:rsidR="00F66965" w:rsidRPr="00BF4D70" w:rsidRDefault="00F66965" w:rsidP="009D7D24">
            <w:pPr>
              <w:pStyle w:val="NoSpacing"/>
              <w:rPr>
                <w:rFonts w:ascii="Times New Roman" w:hAnsi="Times New Roman"/>
                <w:sz w:val="24"/>
                <w:szCs w:val="24"/>
              </w:rPr>
            </w:pPr>
            <w:r w:rsidRPr="00BF4D70">
              <w:rPr>
                <w:rFonts w:ascii="Times New Roman" w:hAnsi="Times New Roman"/>
                <w:sz w:val="24"/>
                <w:szCs w:val="24"/>
              </w:rPr>
              <w:t>42/2009</w:t>
            </w:r>
          </w:p>
          <w:p w14:paraId="37996EC5" w14:textId="77777777" w:rsidR="00F66965" w:rsidRPr="00BF4D70" w:rsidRDefault="00F66965" w:rsidP="009D7D24">
            <w:pPr>
              <w:pStyle w:val="NoSpacing"/>
              <w:rPr>
                <w:rFonts w:ascii="Times New Roman" w:hAnsi="Times New Roman"/>
                <w:sz w:val="24"/>
                <w:szCs w:val="24"/>
              </w:rPr>
            </w:pPr>
            <w:r w:rsidRPr="00BF4D70">
              <w:rPr>
                <w:rFonts w:ascii="Times New Roman" w:hAnsi="Times New Roman"/>
                <w:sz w:val="24"/>
                <w:szCs w:val="24"/>
              </w:rPr>
              <w:t>33/2010</w:t>
            </w:r>
          </w:p>
          <w:p w14:paraId="143B4E84" w14:textId="77777777" w:rsidR="00F66965" w:rsidRPr="00BF4D70" w:rsidRDefault="00F66965" w:rsidP="009D7D24">
            <w:pPr>
              <w:pStyle w:val="NoSpacing"/>
              <w:rPr>
                <w:rFonts w:ascii="Times New Roman" w:hAnsi="Times New Roman"/>
                <w:sz w:val="24"/>
                <w:szCs w:val="24"/>
              </w:rPr>
            </w:pPr>
            <w:r w:rsidRPr="00BF4D70">
              <w:rPr>
                <w:rFonts w:ascii="Times New Roman" w:hAnsi="Times New Roman"/>
                <w:sz w:val="24"/>
                <w:szCs w:val="24"/>
              </w:rPr>
              <w:t>5/2011</w:t>
            </w:r>
          </w:p>
        </w:tc>
        <w:tc>
          <w:tcPr>
            <w:tcW w:w="585" w:type="dxa"/>
          </w:tcPr>
          <w:p w14:paraId="25C25597" w14:textId="77777777" w:rsidR="00F66965" w:rsidRPr="00BF4D70" w:rsidRDefault="00F66965" w:rsidP="009D7D24">
            <w:pPr>
              <w:pStyle w:val="NoSpacing"/>
              <w:rPr>
                <w:rFonts w:ascii="Times New Roman" w:hAnsi="Times New Roman"/>
                <w:sz w:val="24"/>
                <w:szCs w:val="24"/>
              </w:rPr>
            </w:pPr>
          </w:p>
        </w:tc>
        <w:tc>
          <w:tcPr>
            <w:tcW w:w="696" w:type="dxa"/>
            <w:gridSpan w:val="2"/>
          </w:tcPr>
          <w:p w14:paraId="3ECAE288" w14:textId="2BC489A7" w:rsidR="00F66965" w:rsidRPr="00BF4D70" w:rsidRDefault="009D7D24" w:rsidP="009D7D24">
            <w:pPr>
              <w:pStyle w:val="NoSpacing"/>
              <w:rPr>
                <w:rFonts w:ascii="Times New Roman" w:hAnsi="Times New Roman"/>
                <w:sz w:val="24"/>
                <w:szCs w:val="24"/>
              </w:rPr>
            </w:pPr>
            <w:r>
              <w:rPr>
                <w:rFonts w:ascii="Times New Roman" w:hAnsi="Times New Roman"/>
                <w:sz w:val="24"/>
                <w:szCs w:val="24"/>
              </w:rPr>
              <w:t>(2)</w:t>
            </w:r>
          </w:p>
        </w:tc>
        <w:tc>
          <w:tcPr>
            <w:tcW w:w="6775" w:type="dxa"/>
            <w:gridSpan w:val="5"/>
          </w:tcPr>
          <w:p w14:paraId="7BE5EEB9" w14:textId="77777777" w:rsidR="00F66965" w:rsidRDefault="009D7D24" w:rsidP="009D7D24">
            <w:pPr>
              <w:pStyle w:val="NoSpacing"/>
              <w:jc w:val="both"/>
              <w:rPr>
                <w:rFonts w:ascii="Times New Roman" w:hAnsi="Times New Roman"/>
                <w:sz w:val="24"/>
                <w:szCs w:val="24"/>
              </w:rPr>
            </w:pPr>
            <w:r>
              <w:rPr>
                <w:rFonts w:ascii="Times New Roman" w:hAnsi="Times New Roman"/>
                <w:sz w:val="24"/>
                <w:szCs w:val="24"/>
              </w:rPr>
              <w:t xml:space="preserve">Esas Yasa 2’nci maddesindeki ‘’Merkez Bankası’’ tefsirinden sonra sırasıyla aşağıdaki yeni </w:t>
            </w:r>
            <w:r w:rsidRPr="00BF4D70">
              <w:rPr>
                <w:rFonts w:ascii="Times New Roman" w:hAnsi="Times New Roman"/>
                <w:sz w:val="24"/>
                <w:szCs w:val="24"/>
              </w:rPr>
              <w:t>“Portföy Garanti Sistemi”,</w:t>
            </w:r>
            <w:r>
              <w:rPr>
                <w:rFonts w:ascii="Times New Roman" w:hAnsi="Times New Roman"/>
                <w:sz w:val="24"/>
                <w:szCs w:val="24"/>
              </w:rPr>
              <w:t xml:space="preserve"> </w:t>
            </w:r>
            <w:r w:rsidRPr="00BF4D70">
              <w:rPr>
                <w:rFonts w:ascii="Times New Roman" w:hAnsi="Times New Roman"/>
                <w:sz w:val="24"/>
                <w:szCs w:val="24"/>
              </w:rPr>
              <w:t>“Portföy Tazmin</w:t>
            </w:r>
            <w:r>
              <w:rPr>
                <w:rFonts w:ascii="Times New Roman" w:hAnsi="Times New Roman"/>
                <w:sz w:val="24"/>
                <w:szCs w:val="24"/>
              </w:rPr>
              <w:t xml:space="preserve"> </w:t>
            </w:r>
            <w:r w:rsidRPr="00BF4D70">
              <w:rPr>
                <w:rFonts w:ascii="Times New Roman" w:hAnsi="Times New Roman"/>
                <w:sz w:val="24"/>
                <w:szCs w:val="24"/>
              </w:rPr>
              <w:t>Limiti”,“Risk”,“Tazmin”</w:t>
            </w:r>
            <w:r>
              <w:rPr>
                <w:rFonts w:ascii="Times New Roman" w:hAnsi="Times New Roman"/>
                <w:sz w:val="24"/>
                <w:szCs w:val="24"/>
              </w:rPr>
              <w:t xml:space="preserve"> tefsirleri eklenmek suretiyle değiştirilmesi</w:t>
            </w:r>
          </w:p>
          <w:p w14:paraId="14F179A7" w14:textId="2518E647" w:rsidR="009D7D24" w:rsidRPr="00BF4D70" w:rsidRDefault="009D7D24" w:rsidP="009D7D24">
            <w:pPr>
              <w:pStyle w:val="NoSpacing"/>
              <w:jc w:val="both"/>
              <w:rPr>
                <w:rFonts w:ascii="Times New Roman" w:hAnsi="Times New Roman"/>
                <w:sz w:val="24"/>
                <w:szCs w:val="24"/>
              </w:rPr>
            </w:pPr>
          </w:p>
        </w:tc>
      </w:tr>
      <w:tr w:rsidR="009D7D24" w:rsidRPr="00BF4D70" w14:paraId="5E95D131" w14:textId="053E123F" w:rsidTr="006E32A4">
        <w:trPr>
          <w:trHeight w:val="595"/>
        </w:trPr>
        <w:tc>
          <w:tcPr>
            <w:tcW w:w="1833" w:type="dxa"/>
            <w:gridSpan w:val="2"/>
            <w:noWrap/>
          </w:tcPr>
          <w:p w14:paraId="43547AA8" w14:textId="77777777" w:rsidR="009D7D24" w:rsidRPr="00BF4D70" w:rsidRDefault="009D7D24" w:rsidP="009D7D24">
            <w:pPr>
              <w:pStyle w:val="NoSpacing"/>
              <w:rPr>
                <w:rFonts w:ascii="Times New Roman" w:hAnsi="Times New Roman"/>
                <w:sz w:val="24"/>
                <w:szCs w:val="24"/>
              </w:rPr>
            </w:pPr>
          </w:p>
        </w:tc>
        <w:tc>
          <w:tcPr>
            <w:tcW w:w="585" w:type="dxa"/>
          </w:tcPr>
          <w:p w14:paraId="1AF25AE5" w14:textId="5F6022B6" w:rsidR="009D7D24" w:rsidRPr="00BF4D70" w:rsidRDefault="009D7D24" w:rsidP="009D7D24">
            <w:pPr>
              <w:pStyle w:val="NoSpacing"/>
              <w:jc w:val="both"/>
              <w:rPr>
                <w:rFonts w:ascii="Times New Roman" w:hAnsi="Times New Roman"/>
                <w:sz w:val="24"/>
                <w:szCs w:val="24"/>
              </w:rPr>
            </w:pPr>
            <w:r w:rsidRPr="00BF4D70">
              <w:rPr>
                <w:rFonts w:ascii="Times New Roman" w:hAnsi="Times New Roman"/>
                <w:sz w:val="24"/>
                <w:szCs w:val="24"/>
              </w:rPr>
              <w:t xml:space="preserve"> </w:t>
            </w:r>
          </w:p>
        </w:tc>
        <w:tc>
          <w:tcPr>
            <w:tcW w:w="696" w:type="dxa"/>
            <w:gridSpan w:val="2"/>
          </w:tcPr>
          <w:p w14:paraId="21A62815" w14:textId="39772B4A" w:rsidR="009D7D24" w:rsidRPr="00BF4D70" w:rsidRDefault="009D7D24" w:rsidP="009D7D24">
            <w:pPr>
              <w:pStyle w:val="NoSpacing"/>
              <w:rPr>
                <w:rFonts w:ascii="Times New Roman" w:hAnsi="Times New Roman"/>
                <w:sz w:val="24"/>
                <w:szCs w:val="24"/>
              </w:rPr>
            </w:pPr>
          </w:p>
        </w:tc>
        <w:tc>
          <w:tcPr>
            <w:tcW w:w="6775" w:type="dxa"/>
            <w:gridSpan w:val="5"/>
          </w:tcPr>
          <w:p w14:paraId="1B76C51B" w14:textId="77777777" w:rsidR="009D7D24" w:rsidRDefault="009D7D24" w:rsidP="009D7D24">
            <w:pPr>
              <w:pStyle w:val="NoSpacing"/>
              <w:rPr>
                <w:rFonts w:ascii="Times New Roman" w:hAnsi="Times New Roman"/>
                <w:sz w:val="24"/>
                <w:szCs w:val="24"/>
              </w:rPr>
            </w:pPr>
            <w:r>
              <w:rPr>
                <w:rFonts w:ascii="Times New Roman" w:hAnsi="Times New Roman"/>
                <w:sz w:val="24"/>
                <w:szCs w:val="24"/>
              </w:rPr>
              <w:t xml:space="preserve">‘’Portföy Garanti Sistemi’’ </w:t>
            </w:r>
            <w:r w:rsidRPr="00BF4D70">
              <w:rPr>
                <w:rFonts w:ascii="Times New Roman" w:hAnsi="Times New Roman"/>
                <w:sz w:val="24"/>
                <w:szCs w:val="24"/>
              </w:rPr>
              <w:t>bankalara Fonun tahsis ettiği garanti limiti üzerinden, kişilerin kredi değerliliğine ilişkin Fon tarafından ilave bir inceleme yapılmaksızın, bankaların değerlendirmeleri ve portföye sağlanan garanti tutarı üzerinden belli bir tazmin limiti içinde kalmak koşulu ile garanti sağlanan sistemi anlatır.</w:t>
            </w:r>
          </w:p>
          <w:p w14:paraId="394EA17A" w14:textId="6E002255" w:rsidR="009D7D24" w:rsidRPr="00BF4D70" w:rsidRDefault="009D7D24" w:rsidP="009D7D24">
            <w:pPr>
              <w:pStyle w:val="NoSpacing"/>
              <w:rPr>
                <w:rFonts w:ascii="Times New Roman" w:hAnsi="Times New Roman"/>
                <w:sz w:val="24"/>
                <w:szCs w:val="24"/>
              </w:rPr>
            </w:pPr>
          </w:p>
        </w:tc>
      </w:tr>
      <w:tr w:rsidR="009D7D24" w:rsidRPr="00BF4D70" w14:paraId="48474CB8" w14:textId="50A096A4" w:rsidTr="006E32A4">
        <w:trPr>
          <w:trHeight w:val="1423"/>
        </w:trPr>
        <w:tc>
          <w:tcPr>
            <w:tcW w:w="1833" w:type="dxa"/>
            <w:gridSpan w:val="2"/>
            <w:noWrap/>
          </w:tcPr>
          <w:p w14:paraId="34872203" w14:textId="77777777" w:rsidR="009D7D24" w:rsidRPr="00BF4D70" w:rsidRDefault="009D7D24" w:rsidP="009D7D24">
            <w:pPr>
              <w:pStyle w:val="NoSpacing"/>
              <w:rPr>
                <w:rFonts w:ascii="Times New Roman" w:hAnsi="Times New Roman"/>
                <w:sz w:val="24"/>
                <w:szCs w:val="24"/>
              </w:rPr>
            </w:pPr>
          </w:p>
        </w:tc>
        <w:tc>
          <w:tcPr>
            <w:tcW w:w="585" w:type="dxa"/>
          </w:tcPr>
          <w:p w14:paraId="3F30A56E" w14:textId="2D5764B0" w:rsidR="009D7D24" w:rsidRPr="00BF4D70" w:rsidRDefault="009D7D24" w:rsidP="009D7D24">
            <w:pPr>
              <w:pStyle w:val="NoSpacing"/>
              <w:jc w:val="both"/>
              <w:rPr>
                <w:rFonts w:ascii="Times New Roman" w:hAnsi="Times New Roman"/>
                <w:sz w:val="24"/>
                <w:szCs w:val="24"/>
              </w:rPr>
            </w:pPr>
          </w:p>
        </w:tc>
        <w:tc>
          <w:tcPr>
            <w:tcW w:w="696" w:type="dxa"/>
            <w:gridSpan w:val="2"/>
          </w:tcPr>
          <w:p w14:paraId="1504D87F" w14:textId="77777777" w:rsidR="009D7D24" w:rsidRPr="00BF4D70" w:rsidRDefault="009D7D24" w:rsidP="009D7D24">
            <w:pPr>
              <w:pStyle w:val="NoSpacing"/>
              <w:jc w:val="both"/>
              <w:rPr>
                <w:rFonts w:ascii="Times New Roman" w:hAnsi="Times New Roman"/>
                <w:sz w:val="24"/>
                <w:szCs w:val="24"/>
              </w:rPr>
            </w:pPr>
          </w:p>
        </w:tc>
        <w:tc>
          <w:tcPr>
            <w:tcW w:w="6775" w:type="dxa"/>
            <w:gridSpan w:val="5"/>
          </w:tcPr>
          <w:p w14:paraId="3BBFF023" w14:textId="157001DA" w:rsidR="009D7D24" w:rsidRPr="00BF4D70" w:rsidRDefault="009D7D24" w:rsidP="009D7D24">
            <w:pPr>
              <w:pStyle w:val="NoSpacing"/>
              <w:jc w:val="both"/>
              <w:rPr>
                <w:rFonts w:ascii="Times New Roman" w:hAnsi="Times New Roman"/>
                <w:sz w:val="24"/>
                <w:szCs w:val="24"/>
              </w:rPr>
            </w:pPr>
            <w:r>
              <w:rPr>
                <w:rFonts w:ascii="Times New Roman" w:hAnsi="Times New Roman"/>
                <w:sz w:val="24"/>
                <w:szCs w:val="24"/>
              </w:rPr>
              <w:t>‘’Portföy Tazmin Limiti’’</w:t>
            </w:r>
            <w:r w:rsidRPr="00BF4D70">
              <w:rPr>
                <w:rFonts w:ascii="Times New Roman" w:hAnsi="Times New Roman"/>
                <w:sz w:val="24"/>
                <w:szCs w:val="24"/>
              </w:rPr>
              <w:t xml:space="preserve"> Portföy Garanti Sistemi kapsamında bankalara tahsis edilen garanti limiti çerçevesinde portföy bazında Fonun tazmin etmekle yükümlü olduğu oranı anlatır.</w:t>
            </w:r>
          </w:p>
        </w:tc>
      </w:tr>
      <w:tr w:rsidR="009D7D24" w:rsidRPr="00BF4D70" w14:paraId="6A65859F" w14:textId="0413F1D3" w:rsidTr="006E32A4">
        <w:trPr>
          <w:trHeight w:val="901"/>
        </w:trPr>
        <w:tc>
          <w:tcPr>
            <w:tcW w:w="1833" w:type="dxa"/>
            <w:gridSpan w:val="2"/>
            <w:noWrap/>
          </w:tcPr>
          <w:p w14:paraId="72570DED" w14:textId="77777777" w:rsidR="009D7D24" w:rsidRPr="00BF4D70" w:rsidRDefault="009D7D24" w:rsidP="009D7D24">
            <w:pPr>
              <w:pStyle w:val="NoSpacing"/>
              <w:rPr>
                <w:rFonts w:ascii="Times New Roman" w:hAnsi="Times New Roman"/>
                <w:sz w:val="24"/>
                <w:szCs w:val="24"/>
              </w:rPr>
            </w:pPr>
          </w:p>
        </w:tc>
        <w:tc>
          <w:tcPr>
            <w:tcW w:w="585" w:type="dxa"/>
          </w:tcPr>
          <w:p w14:paraId="10BE2A32" w14:textId="79EFE370" w:rsidR="009D7D24" w:rsidRPr="00BF4D70" w:rsidRDefault="009D7D24" w:rsidP="009D7D24">
            <w:pPr>
              <w:pStyle w:val="NoSpacing"/>
              <w:jc w:val="both"/>
              <w:rPr>
                <w:rFonts w:ascii="Times New Roman" w:hAnsi="Times New Roman"/>
                <w:sz w:val="24"/>
                <w:szCs w:val="24"/>
              </w:rPr>
            </w:pPr>
          </w:p>
        </w:tc>
        <w:tc>
          <w:tcPr>
            <w:tcW w:w="696" w:type="dxa"/>
            <w:gridSpan w:val="2"/>
          </w:tcPr>
          <w:p w14:paraId="5BE54942" w14:textId="77777777" w:rsidR="009D7D24" w:rsidRPr="00BF4D70" w:rsidRDefault="009D7D24" w:rsidP="009D7D24">
            <w:pPr>
              <w:pStyle w:val="NoSpacing"/>
              <w:jc w:val="both"/>
              <w:rPr>
                <w:rFonts w:ascii="Times New Roman" w:hAnsi="Times New Roman"/>
                <w:sz w:val="24"/>
                <w:szCs w:val="24"/>
              </w:rPr>
            </w:pPr>
          </w:p>
        </w:tc>
        <w:tc>
          <w:tcPr>
            <w:tcW w:w="6775" w:type="dxa"/>
            <w:gridSpan w:val="5"/>
          </w:tcPr>
          <w:p w14:paraId="0C30D4DE" w14:textId="44E56E54" w:rsidR="009D7D24" w:rsidRPr="00BF4D70" w:rsidRDefault="009D7D24" w:rsidP="009D7D24">
            <w:pPr>
              <w:pStyle w:val="NoSpacing"/>
              <w:jc w:val="both"/>
              <w:rPr>
                <w:rFonts w:ascii="Times New Roman" w:hAnsi="Times New Roman"/>
                <w:sz w:val="24"/>
                <w:szCs w:val="24"/>
              </w:rPr>
            </w:pPr>
            <w:r>
              <w:rPr>
                <w:rFonts w:ascii="Times New Roman" w:hAnsi="Times New Roman"/>
                <w:sz w:val="24"/>
                <w:szCs w:val="24"/>
              </w:rPr>
              <w:t>‘’Risk’’</w:t>
            </w:r>
            <w:r w:rsidRPr="00BF4D70">
              <w:rPr>
                <w:rFonts w:ascii="Times New Roman" w:hAnsi="Times New Roman"/>
                <w:sz w:val="24"/>
                <w:szCs w:val="24"/>
              </w:rPr>
              <w:t xml:space="preserve"> verilen garantiler dolayısıyla Fonun tazmin etmek zorunda kalacağı tutarı anlatır.</w:t>
            </w:r>
          </w:p>
        </w:tc>
      </w:tr>
      <w:tr w:rsidR="009D7D24" w:rsidRPr="00BF4D70" w14:paraId="4437CE78" w14:textId="42AFA26F" w:rsidTr="006E32A4">
        <w:trPr>
          <w:trHeight w:val="613"/>
        </w:trPr>
        <w:tc>
          <w:tcPr>
            <w:tcW w:w="1833" w:type="dxa"/>
            <w:gridSpan w:val="2"/>
            <w:noWrap/>
          </w:tcPr>
          <w:p w14:paraId="53C40D36" w14:textId="77777777" w:rsidR="009D7D24" w:rsidRPr="00BF4D70" w:rsidRDefault="009D7D24" w:rsidP="009D7D24">
            <w:pPr>
              <w:pStyle w:val="NoSpacing"/>
              <w:rPr>
                <w:rFonts w:ascii="Times New Roman" w:hAnsi="Times New Roman"/>
                <w:sz w:val="24"/>
                <w:szCs w:val="24"/>
              </w:rPr>
            </w:pPr>
          </w:p>
        </w:tc>
        <w:tc>
          <w:tcPr>
            <w:tcW w:w="585" w:type="dxa"/>
          </w:tcPr>
          <w:p w14:paraId="233BB267" w14:textId="4FCEAC69" w:rsidR="009D7D24" w:rsidRPr="00BF4D70" w:rsidRDefault="009D7D24" w:rsidP="009D7D24">
            <w:pPr>
              <w:autoSpaceDE w:val="0"/>
              <w:autoSpaceDN w:val="0"/>
              <w:adjustRightInd w:val="0"/>
              <w:spacing w:before="100" w:beforeAutospacing="1" w:after="100" w:afterAutospacing="1" w:line="240" w:lineRule="auto"/>
              <w:jc w:val="both"/>
              <w:rPr>
                <w:rFonts w:ascii="Times New Roman" w:hAnsi="Times New Roman"/>
                <w:sz w:val="24"/>
                <w:szCs w:val="24"/>
              </w:rPr>
            </w:pPr>
          </w:p>
        </w:tc>
        <w:tc>
          <w:tcPr>
            <w:tcW w:w="696" w:type="dxa"/>
            <w:gridSpan w:val="2"/>
          </w:tcPr>
          <w:p w14:paraId="65ECFB5A" w14:textId="77777777" w:rsidR="009D7D24" w:rsidRPr="00BF4D70" w:rsidRDefault="009D7D24" w:rsidP="009D7D24">
            <w:pPr>
              <w:autoSpaceDE w:val="0"/>
              <w:autoSpaceDN w:val="0"/>
              <w:adjustRightInd w:val="0"/>
              <w:spacing w:before="100" w:beforeAutospacing="1" w:after="100" w:afterAutospacing="1" w:line="240" w:lineRule="auto"/>
              <w:jc w:val="both"/>
              <w:rPr>
                <w:rFonts w:ascii="Times New Roman" w:hAnsi="Times New Roman"/>
                <w:sz w:val="24"/>
                <w:szCs w:val="24"/>
              </w:rPr>
            </w:pPr>
          </w:p>
        </w:tc>
        <w:tc>
          <w:tcPr>
            <w:tcW w:w="6775" w:type="dxa"/>
            <w:gridSpan w:val="5"/>
          </w:tcPr>
          <w:p w14:paraId="66F75E2E" w14:textId="4BF492FD" w:rsidR="009D7D24" w:rsidRPr="00BF4D70" w:rsidRDefault="009D7D24" w:rsidP="009D7D24">
            <w:pPr>
              <w:autoSpaceDE w:val="0"/>
              <w:autoSpaceDN w:val="0"/>
              <w:adjustRightInd w:val="0"/>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‘’Tazmin’’</w:t>
            </w:r>
            <w:r w:rsidRPr="00BF4D70">
              <w:rPr>
                <w:rFonts w:ascii="Times New Roman" w:hAnsi="Times New Roman"/>
                <w:sz w:val="24"/>
                <w:szCs w:val="24"/>
              </w:rPr>
              <w:t xml:space="preserve"> kişiler lehine garanti edilen tutarın Fon tarafından bankaya ödenmesini anlatır.</w:t>
            </w:r>
          </w:p>
        </w:tc>
      </w:tr>
      <w:tr w:rsidR="009D7D24" w:rsidRPr="00BF4D70" w14:paraId="2558B855" w14:textId="77777777" w:rsidTr="006E32A4">
        <w:trPr>
          <w:trHeight w:val="242"/>
        </w:trPr>
        <w:tc>
          <w:tcPr>
            <w:tcW w:w="9889" w:type="dxa"/>
            <w:gridSpan w:val="10"/>
            <w:noWrap/>
          </w:tcPr>
          <w:p w14:paraId="7B8B2D60" w14:textId="2F1B488B" w:rsidR="009D7D24" w:rsidRPr="00BF4D70" w:rsidRDefault="009D7D24" w:rsidP="009D7D24">
            <w:pPr>
              <w:autoSpaceDE w:val="0"/>
              <w:autoSpaceDN w:val="0"/>
              <w:adjustRightInd w:val="0"/>
              <w:spacing w:before="100" w:beforeAutospacing="1" w:after="100" w:afterAutospacing="1" w:line="240" w:lineRule="auto"/>
              <w:jc w:val="both"/>
              <w:rPr>
                <w:rFonts w:ascii="Times New Roman" w:hAnsi="Times New Roman"/>
                <w:sz w:val="24"/>
                <w:szCs w:val="24"/>
              </w:rPr>
            </w:pPr>
          </w:p>
        </w:tc>
      </w:tr>
      <w:tr w:rsidR="001C7E61" w:rsidRPr="00BF4D70" w14:paraId="0E36C304" w14:textId="77777777" w:rsidTr="006E32A4">
        <w:trPr>
          <w:trHeight w:val="649"/>
        </w:trPr>
        <w:tc>
          <w:tcPr>
            <w:tcW w:w="1833" w:type="dxa"/>
            <w:gridSpan w:val="2"/>
            <w:vMerge w:val="restart"/>
            <w:noWrap/>
          </w:tcPr>
          <w:p w14:paraId="61EC1AED" w14:textId="612FE9D8" w:rsidR="001C7E61" w:rsidRDefault="00F66965" w:rsidP="009D7D24">
            <w:pPr>
              <w:pStyle w:val="NoSpacing"/>
              <w:rPr>
                <w:rFonts w:ascii="Times New Roman" w:hAnsi="Times New Roman"/>
                <w:sz w:val="24"/>
                <w:szCs w:val="24"/>
              </w:rPr>
            </w:pPr>
            <w:r>
              <w:rPr>
                <w:rFonts w:ascii="Times New Roman" w:hAnsi="Times New Roman"/>
                <w:sz w:val="24"/>
                <w:szCs w:val="24"/>
              </w:rPr>
              <w:t xml:space="preserve">Esas </w:t>
            </w:r>
            <w:r w:rsidR="001C7E61">
              <w:rPr>
                <w:rFonts w:ascii="Times New Roman" w:hAnsi="Times New Roman"/>
                <w:sz w:val="24"/>
                <w:szCs w:val="24"/>
              </w:rPr>
              <w:t>Yasanın 6’ncı</w:t>
            </w:r>
            <w:r w:rsidR="001C7E61" w:rsidRPr="00BF4D70">
              <w:rPr>
                <w:rFonts w:ascii="Times New Roman" w:hAnsi="Times New Roman"/>
                <w:sz w:val="24"/>
                <w:szCs w:val="24"/>
              </w:rPr>
              <w:t xml:space="preserve"> Maddesinin</w:t>
            </w:r>
          </w:p>
          <w:p w14:paraId="39D1E571" w14:textId="77777777" w:rsidR="001C7E61" w:rsidRDefault="001C7E61" w:rsidP="009D7D24">
            <w:pPr>
              <w:pStyle w:val="NoSpacing"/>
              <w:rPr>
                <w:rFonts w:ascii="Times New Roman" w:hAnsi="Times New Roman"/>
                <w:sz w:val="24"/>
                <w:szCs w:val="24"/>
              </w:rPr>
            </w:pPr>
            <w:r>
              <w:rPr>
                <w:rFonts w:ascii="Times New Roman" w:hAnsi="Times New Roman"/>
                <w:sz w:val="24"/>
                <w:szCs w:val="24"/>
              </w:rPr>
              <w:t>Değiştirilmesi</w:t>
            </w:r>
          </w:p>
          <w:p w14:paraId="445BF6BE" w14:textId="77777777" w:rsidR="001C7E61" w:rsidRDefault="001C7E61" w:rsidP="009D7D24">
            <w:pPr>
              <w:pStyle w:val="NoSpacing"/>
              <w:rPr>
                <w:rFonts w:ascii="Times New Roman" w:hAnsi="Times New Roman"/>
                <w:sz w:val="24"/>
                <w:szCs w:val="24"/>
              </w:rPr>
            </w:pPr>
            <w:r>
              <w:rPr>
                <w:rFonts w:ascii="Times New Roman" w:hAnsi="Times New Roman"/>
                <w:sz w:val="24"/>
                <w:szCs w:val="24"/>
              </w:rPr>
              <w:t>42/2009</w:t>
            </w:r>
          </w:p>
          <w:p w14:paraId="1715B6EF" w14:textId="77777777" w:rsidR="001C7E61" w:rsidRDefault="001C7E61" w:rsidP="009D7D24">
            <w:pPr>
              <w:pStyle w:val="NoSpacing"/>
              <w:rPr>
                <w:rFonts w:ascii="Times New Roman" w:hAnsi="Times New Roman"/>
                <w:sz w:val="24"/>
                <w:szCs w:val="24"/>
              </w:rPr>
            </w:pPr>
            <w:r>
              <w:rPr>
                <w:rFonts w:ascii="Times New Roman" w:hAnsi="Times New Roman"/>
                <w:sz w:val="24"/>
                <w:szCs w:val="24"/>
              </w:rPr>
              <w:t>33/2010</w:t>
            </w:r>
          </w:p>
          <w:p w14:paraId="3717B57C" w14:textId="77777777" w:rsidR="001C7E61" w:rsidRPr="00BF4D70" w:rsidRDefault="001C7E61" w:rsidP="009D7D24">
            <w:pPr>
              <w:pStyle w:val="NoSpacing"/>
              <w:rPr>
                <w:rFonts w:ascii="Times New Roman" w:hAnsi="Times New Roman"/>
                <w:sz w:val="24"/>
                <w:szCs w:val="24"/>
              </w:rPr>
            </w:pPr>
            <w:r>
              <w:rPr>
                <w:rFonts w:ascii="Times New Roman" w:hAnsi="Times New Roman"/>
                <w:sz w:val="24"/>
                <w:szCs w:val="24"/>
              </w:rPr>
              <w:t xml:space="preserve"> 5/2011</w:t>
            </w:r>
          </w:p>
        </w:tc>
        <w:tc>
          <w:tcPr>
            <w:tcW w:w="592" w:type="dxa"/>
            <w:gridSpan w:val="2"/>
          </w:tcPr>
          <w:p w14:paraId="239A148A" w14:textId="23FA2CC8" w:rsidR="001C7E61" w:rsidRPr="001F2C37" w:rsidRDefault="00E84DFB" w:rsidP="009D7D24">
            <w:pPr>
              <w:pStyle w:val="NoSpacing"/>
              <w:rPr>
                <w:rFonts w:ascii="Times New Roman" w:hAnsi="Times New Roman"/>
                <w:sz w:val="24"/>
                <w:szCs w:val="24"/>
              </w:rPr>
            </w:pPr>
            <w:r>
              <w:rPr>
                <w:rFonts w:ascii="Times New Roman" w:hAnsi="Times New Roman"/>
                <w:sz w:val="24"/>
                <w:szCs w:val="24"/>
              </w:rPr>
              <w:t>3</w:t>
            </w:r>
            <w:r w:rsidR="001C7E61" w:rsidRPr="001F2C37">
              <w:rPr>
                <w:rFonts w:ascii="Times New Roman" w:hAnsi="Times New Roman"/>
                <w:sz w:val="24"/>
                <w:szCs w:val="24"/>
              </w:rPr>
              <w:t>.</w:t>
            </w:r>
          </w:p>
        </w:tc>
        <w:tc>
          <w:tcPr>
            <w:tcW w:w="7464" w:type="dxa"/>
            <w:gridSpan w:val="6"/>
          </w:tcPr>
          <w:p w14:paraId="6912B857" w14:textId="12B3BDD6" w:rsidR="001C7E61" w:rsidRPr="001F2C37" w:rsidRDefault="00B81364" w:rsidP="009D7D24">
            <w:pPr>
              <w:pStyle w:val="NoSpacing"/>
              <w:jc w:val="both"/>
              <w:rPr>
                <w:rFonts w:ascii="Times New Roman" w:hAnsi="Times New Roman"/>
                <w:sz w:val="24"/>
                <w:szCs w:val="24"/>
              </w:rPr>
            </w:pPr>
            <w:r>
              <w:rPr>
                <w:rFonts w:ascii="Times New Roman" w:hAnsi="Times New Roman"/>
                <w:sz w:val="24"/>
                <w:szCs w:val="24"/>
              </w:rPr>
              <w:t xml:space="preserve">Esas </w:t>
            </w:r>
            <w:r w:rsidR="001C7E61" w:rsidRPr="001F2C37">
              <w:rPr>
                <w:rFonts w:ascii="Times New Roman" w:hAnsi="Times New Roman"/>
                <w:sz w:val="24"/>
                <w:szCs w:val="24"/>
              </w:rPr>
              <w:t>Yasa</w:t>
            </w:r>
            <w:r>
              <w:rPr>
                <w:rFonts w:ascii="Times New Roman" w:hAnsi="Times New Roman"/>
                <w:sz w:val="24"/>
                <w:szCs w:val="24"/>
              </w:rPr>
              <w:t xml:space="preserve">, </w:t>
            </w:r>
            <w:r w:rsidR="001C7E61" w:rsidRPr="001F2C37">
              <w:rPr>
                <w:rFonts w:ascii="Times New Roman" w:hAnsi="Times New Roman"/>
                <w:sz w:val="24"/>
                <w:szCs w:val="24"/>
              </w:rPr>
              <w:t xml:space="preserve"> 6’ncı maddesinin (4)’üncü fıkrası</w:t>
            </w:r>
            <w:r>
              <w:rPr>
                <w:rFonts w:ascii="Times New Roman" w:hAnsi="Times New Roman"/>
                <w:sz w:val="24"/>
                <w:szCs w:val="24"/>
              </w:rPr>
              <w:t xml:space="preserve"> kaldırılmak ve yerine</w:t>
            </w:r>
            <w:r w:rsidR="001C7E61" w:rsidRPr="001F2C37">
              <w:rPr>
                <w:rFonts w:ascii="Times New Roman" w:hAnsi="Times New Roman"/>
                <w:sz w:val="24"/>
                <w:szCs w:val="24"/>
              </w:rPr>
              <w:t xml:space="preserve"> aşağıdaki </w:t>
            </w:r>
            <w:r>
              <w:rPr>
                <w:rFonts w:ascii="Times New Roman" w:hAnsi="Times New Roman"/>
                <w:sz w:val="24"/>
                <w:szCs w:val="24"/>
              </w:rPr>
              <w:t xml:space="preserve">yeni (4)’üncü fıkra konmak suretiyle değiştirilir </w:t>
            </w:r>
            <w:r w:rsidR="001C7E61" w:rsidRPr="001F2C37">
              <w:rPr>
                <w:rFonts w:ascii="Times New Roman" w:hAnsi="Times New Roman"/>
                <w:sz w:val="24"/>
                <w:szCs w:val="24"/>
              </w:rPr>
              <w:t>:</w:t>
            </w:r>
          </w:p>
        </w:tc>
      </w:tr>
      <w:tr w:rsidR="001C7E61" w:rsidRPr="00BF4D70" w14:paraId="21867AF8" w14:textId="77777777" w:rsidTr="006E32A4">
        <w:trPr>
          <w:trHeight w:val="55"/>
        </w:trPr>
        <w:tc>
          <w:tcPr>
            <w:tcW w:w="1833" w:type="dxa"/>
            <w:gridSpan w:val="2"/>
            <w:vMerge/>
            <w:noWrap/>
          </w:tcPr>
          <w:p w14:paraId="65E42906" w14:textId="77777777" w:rsidR="001C7E61" w:rsidRPr="00BF4D70" w:rsidRDefault="001C7E61" w:rsidP="009D7D24">
            <w:pPr>
              <w:pStyle w:val="NoSpacing"/>
              <w:rPr>
                <w:rFonts w:ascii="Times New Roman" w:hAnsi="Times New Roman"/>
                <w:sz w:val="24"/>
                <w:szCs w:val="24"/>
              </w:rPr>
            </w:pPr>
          </w:p>
        </w:tc>
        <w:tc>
          <w:tcPr>
            <w:tcW w:w="592" w:type="dxa"/>
            <w:gridSpan w:val="2"/>
          </w:tcPr>
          <w:p w14:paraId="7D06AA56" w14:textId="77777777" w:rsidR="001C7E61" w:rsidRPr="00BF4D70" w:rsidRDefault="001C7E61" w:rsidP="009D7D24">
            <w:pPr>
              <w:pStyle w:val="NoSpacing"/>
              <w:rPr>
                <w:rFonts w:ascii="Times New Roman" w:hAnsi="Times New Roman"/>
                <w:sz w:val="24"/>
                <w:szCs w:val="24"/>
              </w:rPr>
            </w:pPr>
          </w:p>
        </w:tc>
        <w:tc>
          <w:tcPr>
            <w:tcW w:w="689" w:type="dxa"/>
          </w:tcPr>
          <w:p w14:paraId="03C1994F" w14:textId="77777777" w:rsidR="001C7E61" w:rsidRPr="00BF4D70" w:rsidRDefault="001C7E61" w:rsidP="009D7D24">
            <w:pPr>
              <w:pStyle w:val="NoSpacing"/>
              <w:rPr>
                <w:rFonts w:ascii="Times New Roman" w:hAnsi="Times New Roman"/>
                <w:sz w:val="24"/>
                <w:szCs w:val="24"/>
              </w:rPr>
            </w:pPr>
            <w:r>
              <w:rPr>
                <w:rFonts w:ascii="Times New Roman" w:hAnsi="Times New Roman"/>
                <w:sz w:val="24"/>
                <w:szCs w:val="24"/>
              </w:rPr>
              <w:t>“(4)</w:t>
            </w:r>
          </w:p>
        </w:tc>
        <w:tc>
          <w:tcPr>
            <w:tcW w:w="6775" w:type="dxa"/>
            <w:gridSpan w:val="5"/>
          </w:tcPr>
          <w:p w14:paraId="35232D1D" w14:textId="77777777" w:rsidR="001C7E61" w:rsidRPr="00BF4D70" w:rsidRDefault="001C7E61" w:rsidP="009D7D24">
            <w:pPr>
              <w:pStyle w:val="NoSpacing"/>
              <w:tabs>
                <w:tab w:val="left" w:pos="1077"/>
              </w:tabs>
              <w:jc w:val="both"/>
              <w:rPr>
                <w:rFonts w:ascii="Times New Roman" w:hAnsi="Times New Roman"/>
                <w:sz w:val="24"/>
                <w:szCs w:val="24"/>
              </w:rPr>
            </w:pPr>
            <w:r>
              <w:rPr>
                <w:rFonts w:ascii="Times New Roman" w:hAnsi="Times New Roman"/>
                <w:sz w:val="24"/>
                <w:szCs w:val="24"/>
              </w:rPr>
              <w:t>Fon varlıklarını</w:t>
            </w:r>
            <w:r w:rsidRPr="007A72C4">
              <w:rPr>
                <w:rFonts w:ascii="Times New Roman" w:hAnsi="Times New Roman"/>
                <w:sz w:val="24"/>
                <w:szCs w:val="24"/>
              </w:rPr>
              <w:t>, Kuzey Kıbrıs Türk Cumhuriye</w:t>
            </w:r>
            <w:r>
              <w:rPr>
                <w:rFonts w:ascii="Times New Roman" w:hAnsi="Times New Roman"/>
                <w:sz w:val="24"/>
                <w:szCs w:val="24"/>
              </w:rPr>
              <w:t>ti Merkez Bankası n</w:t>
            </w:r>
            <w:r w:rsidRPr="007A72C4">
              <w:rPr>
                <w:rFonts w:ascii="Times New Roman" w:hAnsi="Times New Roman"/>
                <w:sz w:val="24"/>
                <w:szCs w:val="24"/>
              </w:rPr>
              <w:t>ezdinde mevduat hesabı açarak veya Kuzey Kıbrıs Türk Cu</w:t>
            </w:r>
            <w:r>
              <w:rPr>
                <w:rFonts w:ascii="Times New Roman" w:hAnsi="Times New Roman"/>
                <w:sz w:val="24"/>
                <w:szCs w:val="24"/>
              </w:rPr>
              <w:t>m</w:t>
            </w:r>
            <w:r w:rsidRPr="007A72C4">
              <w:rPr>
                <w:rFonts w:ascii="Times New Roman" w:hAnsi="Times New Roman"/>
                <w:sz w:val="24"/>
                <w:szCs w:val="24"/>
              </w:rPr>
              <w:t xml:space="preserve">huriyeti hazinesi </w:t>
            </w:r>
            <w:r>
              <w:rPr>
                <w:rFonts w:ascii="Times New Roman" w:hAnsi="Times New Roman"/>
                <w:sz w:val="24"/>
                <w:szCs w:val="24"/>
              </w:rPr>
              <w:t>tarafından ihraç edilen Devlet İ</w:t>
            </w:r>
            <w:r w:rsidRPr="007A72C4">
              <w:rPr>
                <w:rFonts w:ascii="Times New Roman" w:hAnsi="Times New Roman"/>
                <w:sz w:val="24"/>
                <w:szCs w:val="24"/>
              </w:rPr>
              <w:t>ç Borçlanma Senedi alarak değerlendirmek.”</w:t>
            </w:r>
          </w:p>
        </w:tc>
      </w:tr>
      <w:tr w:rsidR="001C7E61" w:rsidRPr="00BF4D70" w14:paraId="03C14533" w14:textId="77777777" w:rsidTr="006E32A4">
        <w:trPr>
          <w:trHeight w:val="55"/>
        </w:trPr>
        <w:tc>
          <w:tcPr>
            <w:tcW w:w="9889" w:type="dxa"/>
            <w:gridSpan w:val="10"/>
            <w:noWrap/>
          </w:tcPr>
          <w:p w14:paraId="699097D7" w14:textId="77777777" w:rsidR="001C7E61" w:rsidRDefault="001C7E61" w:rsidP="009D7D24">
            <w:pPr>
              <w:pStyle w:val="NoSpacing"/>
              <w:tabs>
                <w:tab w:val="left" w:pos="1077"/>
              </w:tabs>
              <w:jc w:val="both"/>
              <w:rPr>
                <w:rFonts w:ascii="Times New Roman" w:hAnsi="Times New Roman"/>
                <w:sz w:val="24"/>
                <w:szCs w:val="24"/>
              </w:rPr>
            </w:pPr>
          </w:p>
          <w:p w14:paraId="3F282FDF" w14:textId="77777777" w:rsidR="009D7D24" w:rsidRDefault="009D7D24" w:rsidP="009D7D24">
            <w:pPr>
              <w:pStyle w:val="NoSpacing"/>
              <w:tabs>
                <w:tab w:val="left" w:pos="1077"/>
              </w:tabs>
              <w:jc w:val="both"/>
              <w:rPr>
                <w:rFonts w:ascii="Times New Roman" w:hAnsi="Times New Roman"/>
                <w:sz w:val="24"/>
                <w:szCs w:val="24"/>
              </w:rPr>
            </w:pPr>
          </w:p>
        </w:tc>
      </w:tr>
      <w:tr w:rsidR="001C7E61" w:rsidRPr="00BF4D70" w14:paraId="2B3170DE" w14:textId="77777777" w:rsidTr="006E32A4">
        <w:trPr>
          <w:trHeight w:val="55"/>
        </w:trPr>
        <w:tc>
          <w:tcPr>
            <w:tcW w:w="1833" w:type="dxa"/>
            <w:gridSpan w:val="2"/>
            <w:vMerge w:val="restart"/>
            <w:noWrap/>
          </w:tcPr>
          <w:p w14:paraId="28885812" w14:textId="27F51B94" w:rsidR="001C7E61" w:rsidRDefault="00F66965" w:rsidP="009D7D24">
            <w:pPr>
              <w:pStyle w:val="NoSpacing"/>
              <w:rPr>
                <w:rFonts w:ascii="Times New Roman" w:hAnsi="Times New Roman"/>
                <w:sz w:val="24"/>
                <w:szCs w:val="24"/>
              </w:rPr>
            </w:pPr>
            <w:r>
              <w:rPr>
                <w:rFonts w:ascii="Times New Roman" w:hAnsi="Times New Roman"/>
                <w:sz w:val="24"/>
                <w:szCs w:val="24"/>
              </w:rPr>
              <w:lastRenderedPageBreak/>
              <w:t xml:space="preserve">Esas Yasanın </w:t>
            </w:r>
            <w:r w:rsidR="001C7E61" w:rsidRPr="00BF4D70">
              <w:rPr>
                <w:rFonts w:ascii="Times New Roman" w:hAnsi="Times New Roman"/>
                <w:sz w:val="24"/>
                <w:szCs w:val="24"/>
              </w:rPr>
              <w:t>9’uncu Maddesinin</w:t>
            </w:r>
            <w:r w:rsidR="001C7E61">
              <w:rPr>
                <w:rFonts w:ascii="Times New Roman" w:hAnsi="Times New Roman"/>
                <w:sz w:val="24"/>
                <w:szCs w:val="24"/>
              </w:rPr>
              <w:t xml:space="preserve"> Değiştirilmesi</w:t>
            </w:r>
          </w:p>
          <w:p w14:paraId="11A77A44"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42/2009</w:t>
            </w:r>
          </w:p>
          <w:p w14:paraId="610A405E" w14:textId="077E9C8A"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33/2010</w:t>
            </w:r>
          </w:p>
          <w:p w14:paraId="615442CB" w14:textId="1F47FBD1"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5/2011</w:t>
            </w:r>
          </w:p>
        </w:tc>
        <w:tc>
          <w:tcPr>
            <w:tcW w:w="592" w:type="dxa"/>
            <w:gridSpan w:val="2"/>
          </w:tcPr>
          <w:p w14:paraId="78934E1E" w14:textId="19E279E6" w:rsidR="001C7E61" w:rsidRPr="00BF4D70" w:rsidRDefault="00E84DFB" w:rsidP="009D7D24">
            <w:pPr>
              <w:pStyle w:val="NoSpacing"/>
              <w:rPr>
                <w:rFonts w:ascii="Times New Roman" w:hAnsi="Times New Roman"/>
                <w:sz w:val="24"/>
                <w:szCs w:val="24"/>
              </w:rPr>
            </w:pPr>
            <w:r>
              <w:rPr>
                <w:rFonts w:ascii="Times New Roman" w:hAnsi="Times New Roman"/>
                <w:sz w:val="24"/>
                <w:szCs w:val="24"/>
              </w:rPr>
              <w:t>4</w:t>
            </w:r>
            <w:r w:rsidR="001C7E61" w:rsidRPr="00BF4D70">
              <w:rPr>
                <w:rFonts w:ascii="Times New Roman" w:hAnsi="Times New Roman"/>
                <w:sz w:val="24"/>
                <w:szCs w:val="24"/>
              </w:rPr>
              <w:t>.</w:t>
            </w:r>
          </w:p>
        </w:tc>
        <w:tc>
          <w:tcPr>
            <w:tcW w:w="689" w:type="dxa"/>
          </w:tcPr>
          <w:p w14:paraId="4628D613"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(1)</w:t>
            </w:r>
          </w:p>
        </w:tc>
        <w:tc>
          <w:tcPr>
            <w:tcW w:w="6775" w:type="dxa"/>
            <w:gridSpan w:val="5"/>
          </w:tcPr>
          <w:p w14:paraId="27A97670" w14:textId="6548B15D" w:rsidR="001C7E61" w:rsidRPr="00BF4D70" w:rsidRDefault="00A72B29" w:rsidP="009D7D24">
            <w:pPr>
              <w:pStyle w:val="NoSpacing"/>
              <w:tabs>
                <w:tab w:val="left" w:pos="1077"/>
              </w:tabs>
              <w:jc w:val="both"/>
              <w:rPr>
                <w:rFonts w:ascii="Times New Roman" w:hAnsi="Times New Roman"/>
                <w:sz w:val="24"/>
                <w:szCs w:val="24"/>
              </w:rPr>
            </w:pPr>
            <w:r>
              <w:rPr>
                <w:rFonts w:ascii="Times New Roman" w:hAnsi="Times New Roman"/>
                <w:sz w:val="24"/>
                <w:szCs w:val="24"/>
              </w:rPr>
              <w:t xml:space="preserve">Esas </w:t>
            </w:r>
            <w:r w:rsidR="001C7E61" w:rsidRPr="00BF4D70">
              <w:rPr>
                <w:rFonts w:ascii="Times New Roman" w:hAnsi="Times New Roman"/>
                <w:sz w:val="24"/>
                <w:szCs w:val="24"/>
              </w:rPr>
              <w:t>Yasas</w:t>
            </w:r>
            <w:r>
              <w:rPr>
                <w:rFonts w:ascii="Times New Roman" w:hAnsi="Times New Roman"/>
                <w:sz w:val="24"/>
                <w:szCs w:val="24"/>
              </w:rPr>
              <w:t>,</w:t>
            </w:r>
            <w:r w:rsidR="001C7E61" w:rsidRPr="00BF4D70">
              <w:rPr>
                <w:rFonts w:ascii="Times New Roman" w:hAnsi="Times New Roman"/>
                <w:sz w:val="24"/>
                <w:szCs w:val="24"/>
              </w:rPr>
              <w:t xml:space="preserve"> 9’uncu maddesinin (1)’inci fıkrasının (A) bendi</w:t>
            </w:r>
            <w:r>
              <w:rPr>
                <w:rFonts w:ascii="Times New Roman" w:hAnsi="Times New Roman"/>
                <w:sz w:val="24"/>
                <w:szCs w:val="24"/>
              </w:rPr>
              <w:t xml:space="preserve"> kaldırılmak ve yerine aşağıdaki yeni (A) bendi konmak suretiyle değiştirilir</w:t>
            </w:r>
            <w:r w:rsidR="001C7E61" w:rsidRPr="00BF4D70">
              <w:rPr>
                <w:rFonts w:ascii="Times New Roman" w:hAnsi="Times New Roman"/>
                <w:sz w:val="24"/>
                <w:szCs w:val="24"/>
              </w:rPr>
              <w:t>:</w:t>
            </w:r>
          </w:p>
        </w:tc>
      </w:tr>
      <w:tr w:rsidR="001C7E61" w:rsidRPr="00BF4D70" w14:paraId="7A4E24E3" w14:textId="77777777" w:rsidTr="006E32A4">
        <w:trPr>
          <w:trHeight w:val="55"/>
        </w:trPr>
        <w:tc>
          <w:tcPr>
            <w:tcW w:w="1833" w:type="dxa"/>
            <w:gridSpan w:val="2"/>
            <w:vMerge/>
            <w:noWrap/>
          </w:tcPr>
          <w:p w14:paraId="22C3C7BF" w14:textId="77777777" w:rsidR="001C7E61" w:rsidRPr="00BF4D70" w:rsidRDefault="001C7E61" w:rsidP="009D7D24">
            <w:pPr>
              <w:pStyle w:val="NoSpacing"/>
              <w:rPr>
                <w:rFonts w:ascii="Times New Roman" w:hAnsi="Times New Roman"/>
                <w:sz w:val="24"/>
                <w:szCs w:val="24"/>
              </w:rPr>
            </w:pPr>
          </w:p>
        </w:tc>
        <w:tc>
          <w:tcPr>
            <w:tcW w:w="592" w:type="dxa"/>
            <w:gridSpan w:val="2"/>
          </w:tcPr>
          <w:p w14:paraId="4BD2AEB9" w14:textId="77777777" w:rsidR="001C7E61" w:rsidRPr="00BF4D70" w:rsidRDefault="001C7E61" w:rsidP="009D7D24">
            <w:pPr>
              <w:pStyle w:val="NoSpacing"/>
              <w:rPr>
                <w:rFonts w:ascii="Times New Roman" w:hAnsi="Times New Roman"/>
                <w:sz w:val="24"/>
                <w:szCs w:val="24"/>
              </w:rPr>
            </w:pPr>
          </w:p>
        </w:tc>
        <w:tc>
          <w:tcPr>
            <w:tcW w:w="689" w:type="dxa"/>
          </w:tcPr>
          <w:p w14:paraId="6C85BBDB" w14:textId="77777777" w:rsidR="001C7E61" w:rsidRPr="00BF4D70" w:rsidRDefault="001C7E61" w:rsidP="009D7D24">
            <w:pPr>
              <w:pStyle w:val="NoSpacing"/>
              <w:rPr>
                <w:rFonts w:ascii="Times New Roman" w:hAnsi="Times New Roman"/>
                <w:sz w:val="24"/>
                <w:szCs w:val="24"/>
              </w:rPr>
            </w:pPr>
          </w:p>
        </w:tc>
        <w:tc>
          <w:tcPr>
            <w:tcW w:w="661" w:type="dxa"/>
          </w:tcPr>
          <w:p w14:paraId="6184B9CA"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“(A)</w:t>
            </w:r>
          </w:p>
        </w:tc>
        <w:tc>
          <w:tcPr>
            <w:tcW w:w="6114" w:type="dxa"/>
            <w:gridSpan w:val="4"/>
          </w:tcPr>
          <w:p w14:paraId="3BD876B0"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Kişilere bankalar tarafından kullandırılacak krediler.”</w:t>
            </w:r>
          </w:p>
        </w:tc>
      </w:tr>
      <w:tr w:rsidR="001C7E61" w:rsidRPr="00BF4D70" w14:paraId="22942911" w14:textId="77777777" w:rsidTr="006E32A4">
        <w:trPr>
          <w:trHeight w:val="690"/>
        </w:trPr>
        <w:tc>
          <w:tcPr>
            <w:tcW w:w="1833" w:type="dxa"/>
            <w:gridSpan w:val="2"/>
            <w:vMerge/>
            <w:noWrap/>
          </w:tcPr>
          <w:p w14:paraId="22EA0856" w14:textId="77777777" w:rsidR="001C7E61" w:rsidRPr="00BF4D70" w:rsidRDefault="001C7E61" w:rsidP="009D7D24">
            <w:pPr>
              <w:pStyle w:val="NoSpacing"/>
              <w:rPr>
                <w:rFonts w:ascii="Times New Roman" w:hAnsi="Times New Roman"/>
                <w:sz w:val="24"/>
                <w:szCs w:val="24"/>
              </w:rPr>
            </w:pPr>
          </w:p>
        </w:tc>
        <w:tc>
          <w:tcPr>
            <w:tcW w:w="592" w:type="dxa"/>
            <w:gridSpan w:val="2"/>
          </w:tcPr>
          <w:p w14:paraId="074E8611" w14:textId="77777777" w:rsidR="001C7E61" w:rsidRPr="00BF4D70" w:rsidRDefault="001C7E61" w:rsidP="009D7D24">
            <w:pPr>
              <w:pStyle w:val="NoSpacing"/>
              <w:rPr>
                <w:rFonts w:ascii="Times New Roman" w:hAnsi="Times New Roman"/>
                <w:sz w:val="24"/>
                <w:szCs w:val="24"/>
              </w:rPr>
            </w:pPr>
          </w:p>
        </w:tc>
        <w:tc>
          <w:tcPr>
            <w:tcW w:w="689" w:type="dxa"/>
          </w:tcPr>
          <w:p w14:paraId="6A79DDD7"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(2)</w:t>
            </w:r>
          </w:p>
        </w:tc>
        <w:tc>
          <w:tcPr>
            <w:tcW w:w="6775" w:type="dxa"/>
            <w:gridSpan w:val="5"/>
          </w:tcPr>
          <w:p w14:paraId="60406CA0" w14:textId="227C057C" w:rsidR="001C7E61" w:rsidRPr="00BF4D70" w:rsidRDefault="00A72B29" w:rsidP="009D7D24">
            <w:pPr>
              <w:pStyle w:val="NoSpacing"/>
              <w:tabs>
                <w:tab w:val="left" w:pos="1077"/>
              </w:tabs>
              <w:jc w:val="both"/>
              <w:rPr>
                <w:rFonts w:ascii="Times New Roman" w:hAnsi="Times New Roman"/>
                <w:sz w:val="24"/>
                <w:szCs w:val="24"/>
              </w:rPr>
            </w:pPr>
            <w:r>
              <w:rPr>
                <w:rFonts w:ascii="Times New Roman" w:hAnsi="Times New Roman"/>
                <w:sz w:val="24"/>
                <w:szCs w:val="24"/>
              </w:rPr>
              <w:t>Esas Yasa</w:t>
            </w:r>
            <w:r w:rsidR="001C7E61" w:rsidRPr="00BF4D70">
              <w:rPr>
                <w:rFonts w:ascii="Times New Roman" w:hAnsi="Times New Roman"/>
                <w:sz w:val="24"/>
                <w:szCs w:val="24"/>
              </w:rPr>
              <w:t xml:space="preserve"> 9’uncu maddesinin (2)’nci fıkrası </w:t>
            </w:r>
            <w:r>
              <w:rPr>
                <w:rFonts w:ascii="Times New Roman" w:hAnsi="Times New Roman"/>
                <w:sz w:val="24"/>
                <w:szCs w:val="24"/>
              </w:rPr>
              <w:t>kaldırılmak ve yerine aşağıdaki yeni (2)’nci fıkra konmak suretiyle</w:t>
            </w:r>
            <w:r w:rsidR="001C7E61" w:rsidRPr="00BF4D70">
              <w:rPr>
                <w:rFonts w:ascii="Times New Roman" w:hAnsi="Times New Roman"/>
                <w:sz w:val="24"/>
                <w:szCs w:val="24"/>
              </w:rPr>
              <w:t xml:space="preserve"> değiştirilir:</w:t>
            </w:r>
          </w:p>
        </w:tc>
      </w:tr>
      <w:tr w:rsidR="001C7E61" w:rsidRPr="00BF4D70" w14:paraId="08BBBB1D" w14:textId="77777777" w:rsidTr="006E32A4">
        <w:trPr>
          <w:trHeight w:val="55"/>
        </w:trPr>
        <w:tc>
          <w:tcPr>
            <w:tcW w:w="1833" w:type="dxa"/>
            <w:gridSpan w:val="2"/>
            <w:vMerge/>
            <w:noWrap/>
          </w:tcPr>
          <w:p w14:paraId="28F83D14" w14:textId="77777777" w:rsidR="001C7E61" w:rsidRPr="00BF4D70" w:rsidRDefault="001C7E61" w:rsidP="009D7D24">
            <w:pPr>
              <w:pStyle w:val="NoSpacing"/>
              <w:rPr>
                <w:rFonts w:ascii="Times New Roman" w:hAnsi="Times New Roman"/>
                <w:sz w:val="24"/>
                <w:szCs w:val="24"/>
              </w:rPr>
            </w:pPr>
          </w:p>
        </w:tc>
        <w:tc>
          <w:tcPr>
            <w:tcW w:w="592" w:type="dxa"/>
            <w:gridSpan w:val="2"/>
          </w:tcPr>
          <w:p w14:paraId="564C022E" w14:textId="77777777" w:rsidR="001C7E61" w:rsidRPr="00BF4D70" w:rsidRDefault="001C7E61" w:rsidP="009D7D24">
            <w:pPr>
              <w:pStyle w:val="NoSpacing"/>
              <w:rPr>
                <w:rFonts w:ascii="Times New Roman" w:hAnsi="Times New Roman"/>
                <w:sz w:val="24"/>
                <w:szCs w:val="24"/>
              </w:rPr>
            </w:pPr>
          </w:p>
        </w:tc>
        <w:tc>
          <w:tcPr>
            <w:tcW w:w="689" w:type="dxa"/>
          </w:tcPr>
          <w:p w14:paraId="3CFC775A" w14:textId="77777777" w:rsidR="001C7E61" w:rsidRPr="00BF4D70" w:rsidRDefault="001C7E61" w:rsidP="009D7D24">
            <w:pPr>
              <w:pStyle w:val="NoSpacing"/>
              <w:rPr>
                <w:rFonts w:ascii="Times New Roman" w:hAnsi="Times New Roman"/>
                <w:sz w:val="24"/>
                <w:szCs w:val="24"/>
              </w:rPr>
            </w:pPr>
          </w:p>
        </w:tc>
        <w:tc>
          <w:tcPr>
            <w:tcW w:w="661" w:type="dxa"/>
          </w:tcPr>
          <w:p w14:paraId="3C7B8CF7"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“(2)</w:t>
            </w:r>
          </w:p>
        </w:tc>
        <w:tc>
          <w:tcPr>
            <w:tcW w:w="6114" w:type="dxa"/>
            <w:gridSpan w:val="4"/>
          </w:tcPr>
          <w:p w14:paraId="6ADBAE54"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Garanti verilecek krediler için yapılacak sözleşmelerin içeriğine ilişkin şekil ve asgari şartlar, Fon Yönetim Kurulunca Resmi Gazete’de yayımlanacak tebliğ ile belirlenir.”</w:t>
            </w:r>
          </w:p>
        </w:tc>
      </w:tr>
      <w:tr w:rsidR="001C7E61" w:rsidRPr="00BF4D70" w14:paraId="7210ED09" w14:textId="77777777" w:rsidTr="006E32A4">
        <w:trPr>
          <w:trHeight w:val="55"/>
        </w:trPr>
        <w:tc>
          <w:tcPr>
            <w:tcW w:w="9889" w:type="dxa"/>
            <w:gridSpan w:val="10"/>
            <w:noWrap/>
          </w:tcPr>
          <w:p w14:paraId="2505FEE9" w14:textId="77777777" w:rsidR="001C7E61" w:rsidRPr="00BF4D70" w:rsidRDefault="001C7E61" w:rsidP="009D7D24">
            <w:pPr>
              <w:pStyle w:val="NoSpacing"/>
              <w:tabs>
                <w:tab w:val="left" w:pos="1077"/>
              </w:tabs>
              <w:jc w:val="both"/>
              <w:rPr>
                <w:rFonts w:ascii="Times New Roman" w:hAnsi="Times New Roman"/>
                <w:sz w:val="24"/>
                <w:szCs w:val="24"/>
              </w:rPr>
            </w:pPr>
          </w:p>
        </w:tc>
      </w:tr>
      <w:tr w:rsidR="001C7E61" w:rsidRPr="00BF4D70" w14:paraId="1EE819C8" w14:textId="77777777" w:rsidTr="006E32A4">
        <w:trPr>
          <w:trHeight w:val="55"/>
        </w:trPr>
        <w:tc>
          <w:tcPr>
            <w:tcW w:w="1833" w:type="dxa"/>
            <w:gridSpan w:val="2"/>
            <w:vMerge w:val="restart"/>
            <w:noWrap/>
          </w:tcPr>
          <w:p w14:paraId="75D6C98B" w14:textId="77777777" w:rsidR="00F66965" w:rsidRDefault="00F66965" w:rsidP="009D7D24">
            <w:pPr>
              <w:pStyle w:val="NoSpacing"/>
              <w:rPr>
                <w:rFonts w:ascii="Times New Roman" w:hAnsi="Times New Roman"/>
                <w:sz w:val="24"/>
                <w:szCs w:val="24"/>
              </w:rPr>
            </w:pPr>
            <w:r>
              <w:rPr>
                <w:rFonts w:ascii="Times New Roman" w:hAnsi="Times New Roman"/>
                <w:sz w:val="24"/>
                <w:szCs w:val="24"/>
              </w:rPr>
              <w:t>Esas Yasanın</w:t>
            </w:r>
          </w:p>
          <w:p w14:paraId="0E625B8C" w14:textId="190BD428"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10’uncu Maddesinin Değiştirilmesi</w:t>
            </w:r>
          </w:p>
          <w:p w14:paraId="6E5EC546"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42/2009</w:t>
            </w:r>
          </w:p>
          <w:p w14:paraId="44C31035"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33/2010</w:t>
            </w:r>
          </w:p>
          <w:p w14:paraId="0A518BD0"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 xml:space="preserve"> 5/2011</w:t>
            </w:r>
          </w:p>
        </w:tc>
        <w:tc>
          <w:tcPr>
            <w:tcW w:w="592" w:type="dxa"/>
            <w:gridSpan w:val="2"/>
          </w:tcPr>
          <w:p w14:paraId="756D53C5" w14:textId="4AD50C44" w:rsidR="001C7E61" w:rsidRPr="00BF4D70" w:rsidRDefault="00E84DFB" w:rsidP="009D7D24">
            <w:pPr>
              <w:pStyle w:val="NoSpacing"/>
              <w:jc w:val="both"/>
              <w:rPr>
                <w:rFonts w:ascii="Times New Roman" w:hAnsi="Times New Roman"/>
                <w:sz w:val="24"/>
                <w:szCs w:val="24"/>
              </w:rPr>
            </w:pPr>
            <w:r>
              <w:rPr>
                <w:rFonts w:ascii="Times New Roman" w:hAnsi="Times New Roman"/>
                <w:sz w:val="24"/>
                <w:szCs w:val="24"/>
              </w:rPr>
              <w:t>5</w:t>
            </w:r>
            <w:r w:rsidR="001C7E61" w:rsidRPr="00BF4D70">
              <w:rPr>
                <w:rFonts w:ascii="Times New Roman" w:hAnsi="Times New Roman"/>
                <w:sz w:val="24"/>
                <w:szCs w:val="24"/>
              </w:rPr>
              <w:t xml:space="preserve">. </w:t>
            </w:r>
          </w:p>
        </w:tc>
        <w:tc>
          <w:tcPr>
            <w:tcW w:w="7464" w:type="dxa"/>
            <w:gridSpan w:val="6"/>
          </w:tcPr>
          <w:p w14:paraId="7E33A905" w14:textId="54DE9E4F" w:rsidR="001C7E61" w:rsidRPr="00BF4D70" w:rsidRDefault="00A72B29" w:rsidP="009D7D24">
            <w:pPr>
              <w:pStyle w:val="NoSpacing"/>
              <w:jc w:val="both"/>
              <w:rPr>
                <w:rFonts w:ascii="Times New Roman" w:hAnsi="Times New Roman"/>
                <w:sz w:val="24"/>
                <w:szCs w:val="24"/>
              </w:rPr>
            </w:pPr>
            <w:r>
              <w:rPr>
                <w:rFonts w:ascii="Times New Roman" w:hAnsi="Times New Roman"/>
                <w:sz w:val="24"/>
                <w:szCs w:val="24"/>
              </w:rPr>
              <w:t>Esas Yasa,</w:t>
            </w:r>
            <w:r w:rsidR="001C7E61" w:rsidRPr="00BF4D70">
              <w:rPr>
                <w:rFonts w:ascii="Times New Roman" w:hAnsi="Times New Roman"/>
                <w:sz w:val="24"/>
                <w:szCs w:val="24"/>
              </w:rPr>
              <w:t xml:space="preserve"> 10’uncu maddesinin mevcut (4)’üncü fıkrasından hemen sonra aşağıdaki yeni (5)’inci fıkra eklenmek suretiyle değiştirilir:</w:t>
            </w:r>
          </w:p>
        </w:tc>
      </w:tr>
      <w:tr w:rsidR="001C7E61" w:rsidRPr="00BF4D70" w14:paraId="7E918A08" w14:textId="77777777" w:rsidTr="006E32A4">
        <w:trPr>
          <w:trHeight w:val="55"/>
        </w:trPr>
        <w:tc>
          <w:tcPr>
            <w:tcW w:w="1833" w:type="dxa"/>
            <w:gridSpan w:val="2"/>
            <w:vMerge/>
            <w:noWrap/>
          </w:tcPr>
          <w:p w14:paraId="4931D5F6" w14:textId="77777777" w:rsidR="001C7E61" w:rsidRPr="00BF4D70" w:rsidRDefault="001C7E61" w:rsidP="009D7D24">
            <w:pPr>
              <w:pStyle w:val="NoSpacing"/>
              <w:rPr>
                <w:rFonts w:ascii="Times New Roman" w:hAnsi="Times New Roman"/>
                <w:sz w:val="24"/>
                <w:szCs w:val="24"/>
              </w:rPr>
            </w:pPr>
          </w:p>
        </w:tc>
        <w:tc>
          <w:tcPr>
            <w:tcW w:w="592" w:type="dxa"/>
            <w:gridSpan w:val="2"/>
          </w:tcPr>
          <w:p w14:paraId="17EA2313" w14:textId="77777777" w:rsidR="001C7E61" w:rsidRPr="00BF4D70" w:rsidRDefault="001C7E61" w:rsidP="009D7D24">
            <w:pPr>
              <w:pStyle w:val="NoSpacing"/>
              <w:rPr>
                <w:rFonts w:ascii="Times New Roman" w:hAnsi="Times New Roman"/>
                <w:sz w:val="24"/>
                <w:szCs w:val="24"/>
              </w:rPr>
            </w:pPr>
          </w:p>
        </w:tc>
        <w:tc>
          <w:tcPr>
            <w:tcW w:w="689" w:type="dxa"/>
          </w:tcPr>
          <w:p w14:paraId="0C50482D"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“(5)</w:t>
            </w:r>
          </w:p>
        </w:tc>
        <w:tc>
          <w:tcPr>
            <w:tcW w:w="6775" w:type="dxa"/>
            <w:gridSpan w:val="5"/>
          </w:tcPr>
          <w:p w14:paraId="7EEDA9A1"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Portföy Garanti Sistemi kapsamdaki kredilerin kullandırılması ile ilgili bilgi ve belgelerin alınması, incelenmesi ve sözleşmelerin imzalanması da dâhil tüm işlemler bankalarca yapılır. Bu işlemler ile ilgili sorumluluk, garanti talep eden bankaya aittir.”</w:t>
            </w:r>
          </w:p>
        </w:tc>
      </w:tr>
      <w:tr w:rsidR="001C7E61" w:rsidRPr="00BF4D70" w14:paraId="55D00F73" w14:textId="77777777" w:rsidTr="006E32A4">
        <w:trPr>
          <w:trHeight w:val="55"/>
        </w:trPr>
        <w:tc>
          <w:tcPr>
            <w:tcW w:w="9889" w:type="dxa"/>
            <w:gridSpan w:val="10"/>
            <w:noWrap/>
          </w:tcPr>
          <w:p w14:paraId="3069618C" w14:textId="77777777" w:rsidR="001C7E61" w:rsidRPr="00BF4D70" w:rsidRDefault="001C7E61" w:rsidP="009D7D24">
            <w:pPr>
              <w:pStyle w:val="NoSpacing"/>
              <w:keepNext/>
              <w:tabs>
                <w:tab w:val="left" w:pos="1077"/>
              </w:tabs>
              <w:jc w:val="both"/>
              <w:rPr>
                <w:rFonts w:ascii="Times New Roman" w:hAnsi="Times New Roman"/>
                <w:sz w:val="24"/>
                <w:szCs w:val="24"/>
              </w:rPr>
            </w:pPr>
          </w:p>
        </w:tc>
      </w:tr>
      <w:tr w:rsidR="001C7E61" w:rsidRPr="00BF4D70" w14:paraId="6E2D0010" w14:textId="77777777" w:rsidTr="006E32A4">
        <w:trPr>
          <w:trHeight w:val="55"/>
        </w:trPr>
        <w:tc>
          <w:tcPr>
            <w:tcW w:w="1833" w:type="dxa"/>
            <w:gridSpan w:val="2"/>
            <w:vMerge w:val="restart"/>
            <w:noWrap/>
          </w:tcPr>
          <w:p w14:paraId="34F23F7E" w14:textId="77777777" w:rsidR="00F66965" w:rsidRDefault="00F66965" w:rsidP="009D7D24">
            <w:pPr>
              <w:pStyle w:val="NoSpacing"/>
              <w:keepNext/>
              <w:rPr>
                <w:rFonts w:ascii="Times New Roman" w:hAnsi="Times New Roman"/>
                <w:sz w:val="24"/>
                <w:szCs w:val="24"/>
              </w:rPr>
            </w:pPr>
            <w:r>
              <w:rPr>
                <w:rFonts w:ascii="Times New Roman" w:hAnsi="Times New Roman"/>
                <w:sz w:val="24"/>
                <w:szCs w:val="24"/>
              </w:rPr>
              <w:t>Esas Yasanın</w:t>
            </w:r>
          </w:p>
          <w:p w14:paraId="29ED9595" w14:textId="0D87FC99" w:rsidR="001C7E61" w:rsidRPr="00BF4D70" w:rsidRDefault="001C7E61" w:rsidP="009D7D24">
            <w:pPr>
              <w:pStyle w:val="NoSpacing"/>
              <w:keepNext/>
              <w:rPr>
                <w:rFonts w:ascii="Times New Roman" w:hAnsi="Times New Roman"/>
                <w:sz w:val="24"/>
                <w:szCs w:val="24"/>
              </w:rPr>
            </w:pPr>
            <w:r w:rsidRPr="00BF4D70">
              <w:rPr>
                <w:rFonts w:ascii="Times New Roman" w:hAnsi="Times New Roman"/>
                <w:sz w:val="24"/>
                <w:szCs w:val="24"/>
              </w:rPr>
              <w:t>11’inci Maddesinin Değiştirilmesi</w:t>
            </w:r>
          </w:p>
          <w:p w14:paraId="1A9030B3" w14:textId="77777777" w:rsidR="001C7E61" w:rsidRPr="00BF4D70" w:rsidRDefault="001C7E61" w:rsidP="009D7D24">
            <w:pPr>
              <w:pStyle w:val="NoSpacing"/>
              <w:keepNext/>
              <w:rPr>
                <w:rFonts w:ascii="Times New Roman" w:hAnsi="Times New Roman"/>
                <w:sz w:val="24"/>
                <w:szCs w:val="24"/>
              </w:rPr>
            </w:pPr>
            <w:r w:rsidRPr="00BF4D70">
              <w:rPr>
                <w:rFonts w:ascii="Times New Roman" w:hAnsi="Times New Roman"/>
                <w:sz w:val="24"/>
                <w:szCs w:val="24"/>
              </w:rPr>
              <w:t>42/2009</w:t>
            </w:r>
          </w:p>
          <w:p w14:paraId="28A90604" w14:textId="77777777" w:rsidR="001C7E61" w:rsidRPr="00BF4D70" w:rsidRDefault="001C7E61" w:rsidP="009D7D24">
            <w:pPr>
              <w:pStyle w:val="NoSpacing"/>
              <w:keepNext/>
              <w:rPr>
                <w:rFonts w:ascii="Times New Roman" w:hAnsi="Times New Roman"/>
                <w:sz w:val="24"/>
                <w:szCs w:val="24"/>
              </w:rPr>
            </w:pPr>
            <w:r w:rsidRPr="00BF4D70">
              <w:rPr>
                <w:rFonts w:ascii="Times New Roman" w:hAnsi="Times New Roman"/>
                <w:sz w:val="24"/>
                <w:szCs w:val="24"/>
              </w:rPr>
              <w:t xml:space="preserve"> 33/2010</w:t>
            </w:r>
          </w:p>
          <w:p w14:paraId="775889C3" w14:textId="77777777" w:rsidR="001C7E61" w:rsidRPr="00BF4D70" w:rsidRDefault="001C7E61" w:rsidP="009D7D24">
            <w:pPr>
              <w:pStyle w:val="NoSpacing"/>
              <w:keepNext/>
              <w:rPr>
                <w:rFonts w:ascii="Times New Roman" w:hAnsi="Times New Roman"/>
                <w:sz w:val="24"/>
                <w:szCs w:val="24"/>
              </w:rPr>
            </w:pPr>
            <w:r w:rsidRPr="00BF4D70">
              <w:rPr>
                <w:rFonts w:ascii="Times New Roman" w:hAnsi="Times New Roman"/>
                <w:sz w:val="24"/>
                <w:szCs w:val="24"/>
              </w:rPr>
              <w:t xml:space="preserve"> 5/2011</w:t>
            </w:r>
          </w:p>
          <w:p w14:paraId="1AA9F487" w14:textId="77777777" w:rsidR="001C7E61" w:rsidRPr="00BF4D70" w:rsidRDefault="001C7E61" w:rsidP="009D7D24">
            <w:pPr>
              <w:pStyle w:val="NoSpacing"/>
              <w:keepNext/>
              <w:rPr>
                <w:rFonts w:ascii="Times New Roman" w:hAnsi="Times New Roman"/>
                <w:sz w:val="24"/>
                <w:szCs w:val="24"/>
              </w:rPr>
            </w:pPr>
          </w:p>
        </w:tc>
        <w:tc>
          <w:tcPr>
            <w:tcW w:w="592" w:type="dxa"/>
            <w:gridSpan w:val="2"/>
          </w:tcPr>
          <w:p w14:paraId="0516AE19" w14:textId="5BEE01E0" w:rsidR="001C7E61" w:rsidRPr="00BF4D70" w:rsidRDefault="00E84DFB" w:rsidP="009D7D24">
            <w:pPr>
              <w:pStyle w:val="NoSpacing"/>
              <w:keepNext/>
              <w:jc w:val="both"/>
              <w:rPr>
                <w:rFonts w:ascii="Times New Roman" w:hAnsi="Times New Roman"/>
                <w:sz w:val="24"/>
                <w:szCs w:val="24"/>
              </w:rPr>
            </w:pPr>
            <w:r>
              <w:rPr>
                <w:rFonts w:ascii="Times New Roman" w:hAnsi="Times New Roman"/>
                <w:sz w:val="24"/>
                <w:szCs w:val="24"/>
              </w:rPr>
              <w:t>6</w:t>
            </w:r>
            <w:r w:rsidR="001C7E61" w:rsidRPr="00BF4D70">
              <w:rPr>
                <w:rFonts w:ascii="Times New Roman" w:hAnsi="Times New Roman"/>
                <w:sz w:val="24"/>
                <w:szCs w:val="24"/>
              </w:rPr>
              <w:t xml:space="preserve">. </w:t>
            </w:r>
          </w:p>
        </w:tc>
        <w:tc>
          <w:tcPr>
            <w:tcW w:w="7464" w:type="dxa"/>
            <w:gridSpan w:val="6"/>
          </w:tcPr>
          <w:p w14:paraId="52219A65" w14:textId="207AFEE7" w:rsidR="001C7E61" w:rsidRPr="00BF4D70" w:rsidRDefault="00A72B29" w:rsidP="009D7D24">
            <w:pPr>
              <w:pStyle w:val="NoSpacing"/>
              <w:keepNext/>
              <w:jc w:val="both"/>
              <w:rPr>
                <w:rFonts w:ascii="Times New Roman" w:hAnsi="Times New Roman"/>
                <w:sz w:val="24"/>
                <w:szCs w:val="24"/>
              </w:rPr>
            </w:pPr>
            <w:r>
              <w:rPr>
                <w:rFonts w:ascii="Times New Roman" w:hAnsi="Times New Roman"/>
                <w:sz w:val="24"/>
                <w:szCs w:val="24"/>
              </w:rPr>
              <w:t xml:space="preserve">Esas </w:t>
            </w:r>
            <w:r w:rsidR="001C7E61" w:rsidRPr="00BF4D70">
              <w:rPr>
                <w:rFonts w:ascii="Times New Roman" w:hAnsi="Times New Roman"/>
                <w:sz w:val="24"/>
                <w:szCs w:val="24"/>
              </w:rPr>
              <w:t>Yasa</w:t>
            </w:r>
            <w:r>
              <w:rPr>
                <w:rFonts w:ascii="Times New Roman" w:hAnsi="Times New Roman"/>
                <w:sz w:val="24"/>
                <w:szCs w:val="24"/>
              </w:rPr>
              <w:t>,</w:t>
            </w:r>
            <w:r w:rsidR="001C7E61" w:rsidRPr="00BF4D70">
              <w:rPr>
                <w:rFonts w:ascii="Times New Roman" w:hAnsi="Times New Roman"/>
                <w:sz w:val="24"/>
                <w:szCs w:val="24"/>
              </w:rPr>
              <w:t xml:space="preserve"> 11’inci maddesinin (1)’inci fıkrası </w:t>
            </w:r>
            <w:r>
              <w:rPr>
                <w:rFonts w:ascii="Times New Roman" w:hAnsi="Times New Roman"/>
                <w:sz w:val="24"/>
                <w:szCs w:val="24"/>
              </w:rPr>
              <w:t xml:space="preserve">kaldırılmak ve yerine aşağıdaki yeni (1)’inci fıkra konmak suretiyle </w:t>
            </w:r>
            <w:r w:rsidR="001C7E61" w:rsidRPr="00BF4D70">
              <w:rPr>
                <w:rFonts w:ascii="Times New Roman" w:hAnsi="Times New Roman"/>
                <w:sz w:val="24"/>
                <w:szCs w:val="24"/>
              </w:rPr>
              <w:t xml:space="preserve">değiştirilir:  </w:t>
            </w:r>
          </w:p>
        </w:tc>
      </w:tr>
      <w:tr w:rsidR="001C7E61" w:rsidRPr="00BF4D70" w14:paraId="320F90C3" w14:textId="77777777" w:rsidTr="006E32A4">
        <w:trPr>
          <w:trHeight w:val="55"/>
        </w:trPr>
        <w:tc>
          <w:tcPr>
            <w:tcW w:w="1833" w:type="dxa"/>
            <w:gridSpan w:val="2"/>
            <w:vMerge/>
            <w:noWrap/>
          </w:tcPr>
          <w:p w14:paraId="4F684AD1" w14:textId="77777777" w:rsidR="001C7E61" w:rsidRPr="00BF4D70" w:rsidRDefault="001C7E61" w:rsidP="009D7D24">
            <w:pPr>
              <w:pStyle w:val="NoSpacing"/>
              <w:keepNext/>
              <w:rPr>
                <w:rFonts w:ascii="Times New Roman" w:hAnsi="Times New Roman"/>
                <w:sz w:val="24"/>
                <w:szCs w:val="24"/>
              </w:rPr>
            </w:pPr>
          </w:p>
        </w:tc>
        <w:tc>
          <w:tcPr>
            <w:tcW w:w="592" w:type="dxa"/>
            <w:gridSpan w:val="2"/>
          </w:tcPr>
          <w:p w14:paraId="6F0B0811" w14:textId="77777777" w:rsidR="001C7E61" w:rsidRPr="00BF4D70" w:rsidRDefault="001C7E61" w:rsidP="009D7D24">
            <w:pPr>
              <w:pStyle w:val="NoSpacing"/>
              <w:keepNext/>
              <w:rPr>
                <w:rFonts w:ascii="Times New Roman" w:hAnsi="Times New Roman"/>
                <w:sz w:val="24"/>
                <w:szCs w:val="24"/>
              </w:rPr>
            </w:pPr>
          </w:p>
        </w:tc>
        <w:tc>
          <w:tcPr>
            <w:tcW w:w="689" w:type="dxa"/>
          </w:tcPr>
          <w:p w14:paraId="154173B5" w14:textId="77777777" w:rsidR="001C7E61" w:rsidRPr="00BF4D70" w:rsidRDefault="001C7E61" w:rsidP="009D7D24">
            <w:pPr>
              <w:pStyle w:val="NoSpacing"/>
              <w:keepNext/>
              <w:rPr>
                <w:rFonts w:ascii="Times New Roman" w:hAnsi="Times New Roman"/>
                <w:sz w:val="24"/>
                <w:szCs w:val="24"/>
              </w:rPr>
            </w:pPr>
            <w:r w:rsidRPr="00BF4D70">
              <w:rPr>
                <w:rFonts w:ascii="Times New Roman" w:hAnsi="Times New Roman"/>
                <w:sz w:val="24"/>
                <w:szCs w:val="24"/>
              </w:rPr>
              <w:t>“(1)</w:t>
            </w:r>
          </w:p>
        </w:tc>
        <w:tc>
          <w:tcPr>
            <w:tcW w:w="6775" w:type="dxa"/>
            <w:gridSpan w:val="5"/>
          </w:tcPr>
          <w:p w14:paraId="0B00A03A" w14:textId="77777777" w:rsidR="001C7E61" w:rsidRPr="00BF4D70" w:rsidRDefault="001C7E61" w:rsidP="009D7D24">
            <w:pPr>
              <w:pStyle w:val="NoSpacing"/>
              <w:keepNext/>
              <w:jc w:val="both"/>
              <w:rPr>
                <w:rFonts w:ascii="Times New Roman" w:hAnsi="Times New Roman"/>
                <w:sz w:val="24"/>
                <w:szCs w:val="24"/>
              </w:rPr>
            </w:pPr>
            <w:r w:rsidRPr="00BF4D70">
              <w:rPr>
                <w:rFonts w:ascii="Times New Roman" w:hAnsi="Times New Roman"/>
                <w:sz w:val="24"/>
                <w:szCs w:val="24"/>
              </w:rPr>
              <w:t>Garanti talebinde bulunacak kişilerden, başvuru ile birlikte maktu inceleme ücreti alınabilir. Talebin uygun bulunarak kredinin Fonun garantisi ile kullanılması durumunda verilen garanti tutarının yıllık %1’ini aşmamak koşuluyla Yönetim Kurulunca belirlenecek oranda garanti primi alınır. Maktu inceleme ücreti ve prim oranı, Fon Yönetim Kurulunca Resmi Gazete’de yayımlanacak tebliğ ile belirlenir.”</w:t>
            </w:r>
          </w:p>
        </w:tc>
      </w:tr>
      <w:tr w:rsidR="001C7E61" w:rsidRPr="00BF4D70" w14:paraId="702866F9" w14:textId="77777777" w:rsidTr="006E32A4">
        <w:trPr>
          <w:trHeight w:val="55"/>
        </w:trPr>
        <w:tc>
          <w:tcPr>
            <w:tcW w:w="9889" w:type="dxa"/>
            <w:gridSpan w:val="10"/>
            <w:noWrap/>
          </w:tcPr>
          <w:p w14:paraId="1A314B74" w14:textId="77777777" w:rsidR="001C7E61" w:rsidRPr="00BF4D70" w:rsidRDefault="001C7E61" w:rsidP="009D7D24">
            <w:pPr>
              <w:pStyle w:val="NoSpacing"/>
              <w:keepNext/>
              <w:jc w:val="both"/>
              <w:rPr>
                <w:rFonts w:ascii="Times New Roman" w:hAnsi="Times New Roman"/>
                <w:sz w:val="24"/>
                <w:szCs w:val="24"/>
              </w:rPr>
            </w:pPr>
          </w:p>
        </w:tc>
      </w:tr>
      <w:tr w:rsidR="001C7E61" w:rsidRPr="00BF4D70" w14:paraId="64F9A726" w14:textId="77777777" w:rsidTr="006E32A4">
        <w:trPr>
          <w:trHeight w:val="675"/>
        </w:trPr>
        <w:tc>
          <w:tcPr>
            <w:tcW w:w="1833" w:type="dxa"/>
            <w:gridSpan w:val="2"/>
            <w:vMerge w:val="restart"/>
            <w:noWrap/>
          </w:tcPr>
          <w:p w14:paraId="13DF0CE6" w14:textId="77777777" w:rsidR="00F66965" w:rsidRDefault="00F66965" w:rsidP="009D7D24">
            <w:pPr>
              <w:pStyle w:val="NoSpacing"/>
              <w:rPr>
                <w:rFonts w:ascii="Times New Roman" w:hAnsi="Times New Roman"/>
                <w:sz w:val="24"/>
                <w:szCs w:val="24"/>
              </w:rPr>
            </w:pPr>
            <w:r>
              <w:rPr>
                <w:rFonts w:ascii="Times New Roman" w:hAnsi="Times New Roman"/>
                <w:sz w:val="24"/>
                <w:szCs w:val="24"/>
              </w:rPr>
              <w:t>Esas Yasanın</w:t>
            </w:r>
          </w:p>
          <w:p w14:paraId="59034362" w14:textId="3FBB6A05"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12’nci</w:t>
            </w:r>
          </w:p>
          <w:p w14:paraId="6D3CFA37"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Maddesinin Değiştirilmesi</w:t>
            </w:r>
          </w:p>
          <w:p w14:paraId="5757F43C"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42/2009</w:t>
            </w:r>
          </w:p>
          <w:p w14:paraId="64417D22"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33/2010</w:t>
            </w:r>
          </w:p>
          <w:p w14:paraId="3F6A6B4D"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5/2011</w:t>
            </w:r>
          </w:p>
        </w:tc>
        <w:tc>
          <w:tcPr>
            <w:tcW w:w="592" w:type="dxa"/>
            <w:gridSpan w:val="2"/>
          </w:tcPr>
          <w:p w14:paraId="70A33CAA" w14:textId="04979ED3" w:rsidR="001C7E61" w:rsidRPr="00BF4D70" w:rsidRDefault="00E84DFB" w:rsidP="009D7D24">
            <w:pPr>
              <w:pStyle w:val="NoSpacing"/>
              <w:jc w:val="both"/>
              <w:rPr>
                <w:rFonts w:ascii="Times New Roman" w:hAnsi="Times New Roman"/>
                <w:sz w:val="24"/>
                <w:szCs w:val="24"/>
              </w:rPr>
            </w:pPr>
            <w:r>
              <w:rPr>
                <w:rFonts w:ascii="Times New Roman" w:hAnsi="Times New Roman"/>
                <w:sz w:val="24"/>
                <w:szCs w:val="24"/>
              </w:rPr>
              <w:t>7</w:t>
            </w:r>
            <w:r w:rsidR="001C7E61" w:rsidRPr="00BF4D70">
              <w:rPr>
                <w:rFonts w:ascii="Times New Roman" w:hAnsi="Times New Roman"/>
                <w:sz w:val="24"/>
                <w:szCs w:val="24"/>
              </w:rPr>
              <w:t xml:space="preserve">. </w:t>
            </w:r>
          </w:p>
        </w:tc>
        <w:tc>
          <w:tcPr>
            <w:tcW w:w="7464" w:type="dxa"/>
            <w:gridSpan w:val="6"/>
          </w:tcPr>
          <w:p w14:paraId="415B41D7" w14:textId="6CFB91FC" w:rsidR="001C7E61" w:rsidRPr="00BF4D70" w:rsidRDefault="00A72B29" w:rsidP="009D7D24">
            <w:pPr>
              <w:pStyle w:val="NoSpacing"/>
              <w:jc w:val="both"/>
              <w:rPr>
                <w:rFonts w:ascii="Times New Roman" w:hAnsi="Times New Roman"/>
                <w:sz w:val="24"/>
                <w:szCs w:val="24"/>
              </w:rPr>
            </w:pPr>
            <w:r>
              <w:rPr>
                <w:rFonts w:ascii="Times New Roman" w:hAnsi="Times New Roman"/>
                <w:sz w:val="24"/>
                <w:szCs w:val="24"/>
              </w:rPr>
              <w:t xml:space="preserve">Esas Yasa </w:t>
            </w:r>
            <w:r w:rsidR="001C7E61" w:rsidRPr="00BF4D70">
              <w:rPr>
                <w:rFonts w:ascii="Times New Roman" w:hAnsi="Times New Roman"/>
                <w:sz w:val="24"/>
                <w:szCs w:val="24"/>
              </w:rPr>
              <w:t xml:space="preserve">12’nci maddesinin (2)’nci fıkrası </w:t>
            </w:r>
            <w:r>
              <w:rPr>
                <w:rFonts w:ascii="Times New Roman" w:hAnsi="Times New Roman"/>
                <w:sz w:val="24"/>
                <w:szCs w:val="24"/>
              </w:rPr>
              <w:t>kaldırılmak ve yerine aşağıdaki yeni (2)’nci fıkra konmak suretiyle</w:t>
            </w:r>
            <w:r w:rsidR="001C7E61" w:rsidRPr="00BF4D70">
              <w:rPr>
                <w:rFonts w:ascii="Times New Roman" w:hAnsi="Times New Roman"/>
                <w:sz w:val="24"/>
                <w:szCs w:val="24"/>
              </w:rPr>
              <w:t xml:space="preserve"> değiştirilir:</w:t>
            </w:r>
          </w:p>
        </w:tc>
      </w:tr>
      <w:tr w:rsidR="001C7E61" w:rsidRPr="00BF4D70" w14:paraId="25ED74C7" w14:textId="77777777" w:rsidTr="006E32A4">
        <w:trPr>
          <w:trHeight w:val="55"/>
        </w:trPr>
        <w:tc>
          <w:tcPr>
            <w:tcW w:w="1833" w:type="dxa"/>
            <w:gridSpan w:val="2"/>
            <w:vMerge/>
            <w:noWrap/>
          </w:tcPr>
          <w:p w14:paraId="588E5909" w14:textId="77777777" w:rsidR="001C7E61" w:rsidRPr="00BF4D70" w:rsidRDefault="001C7E61" w:rsidP="009D7D24">
            <w:pPr>
              <w:pStyle w:val="NoSpacing"/>
              <w:rPr>
                <w:rFonts w:ascii="Times New Roman" w:hAnsi="Times New Roman"/>
                <w:sz w:val="24"/>
                <w:szCs w:val="24"/>
              </w:rPr>
            </w:pPr>
          </w:p>
        </w:tc>
        <w:tc>
          <w:tcPr>
            <w:tcW w:w="592" w:type="dxa"/>
            <w:gridSpan w:val="2"/>
          </w:tcPr>
          <w:p w14:paraId="67FA8E40" w14:textId="77777777" w:rsidR="001C7E61" w:rsidRPr="00BF4D70" w:rsidRDefault="001C7E61" w:rsidP="009D7D24">
            <w:pPr>
              <w:pStyle w:val="NoSpacing"/>
              <w:jc w:val="both"/>
              <w:rPr>
                <w:rFonts w:ascii="Times New Roman" w:hAnsi="Times New Roman"/>
                <w:sz w:val="24"/>
                <w:szCs w:val="24"/>
              </w:rPr>
            </w:pPr>
          </w:p>
        </w:tc>
        <w:tc>
          <w:tcPr>
            <w:tcW w:w="689" w:type="dxa"/>
          </w:tcPr>
          <w:p w14:paraId="1230213E" w14:textId="77777777"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“(2)</w:t>
            </w:r>
          </w:p>
        </w:tc>
        <w:tc>
          <w:tcPr>
            <w:tcW w:w="6775" w:type="dxa"/>
            <w:gridSpan w:val="5"/>
          </w:tcPr>
          <w:p w14:paraId="5B7801E4"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Garanti kapsamındaki tutarın tazmin edilmesine ilişkin usul ve esaslar Fon Yönetim Kurulunca Resmi Gazete’de yayımlanacak tebliğ ile belirlenir.”</w:t>
            </w:r>
          </w:p>
        </w:tc>
      </w:tr>
      <w:tr w:rsidR="001C7E61" w:rsidRPr="00BF4D70" w14:paraId="6C09F541" w14:textId="77777777" w:rsidTr="006E32A4">
        <w:trPr>
          <w:trHeight w:val="55"/>
        </w:trPr>
        <w:tc>
          <w:tcPr>
            <w:tcW w:w="9889" w:type="dxa"/>
            <w:gridSpan w:val="10"/>
          </w:tcPr>
          <w:p w14:paraId="21A5ADD1" w14:textId="77777777" w:rsidR="001C7E61" w:rsidRPr="00BF4D70" w:rsidRDefault="001C7E61" w:rsidP="009D7D24">
            <w:pPr>
              <w:pStyle w:val="NoSpacing"/>
              <w:tabs>
                <w:tab w:val="left" w:pos="1077"/>
              </w:tabs>
              <w:jc w:val="both"/>
              <w:rPr>
                <w:rFonts w:ascii="Times New Roman" w:hAnsi="Times New Roman"/>
                <w:sz w:val="24"/>
                <w:szCs w:val="24"/>
              </w:rPr>
            </w:pPr>
          </w:p>
        </w:tc>
      </w:tr>
      <w:tr w:rsidR="001C7E61" w:rsidRPr="00BF4D70" w14:paraId="007813B3" w14:textId="77777777" w:rsidTr="006E32A4">
        <w:trPr>
          <w:trHeight w:val="675"/>
        </w:trPr>
        <w:tc>
          <w:tcPr>
            <w:tcW w:w="1833" w:type="dxa"/>
            <w:gridSpan w:val="2"/>
            <w:vMerge w:val="restart"/>
            <w:noWrap/>
          </w:tcPr>
          <w:p w14:paraId="55129FA5" w14:textId="5CC162D1" w:rsidR="001C7E61" w:rsidRPr="00BF4D70" w:rsidRDefault="00F66965" w:rsidP="009D7D24">
            <w:pPr>
              <w:pStyle w:val="NoSpacing"/>
              <w:rPr>
                <w:rFonts w:ascii="Times New Roman" w:hAnsi="Times New Roman"/>
                <w:sz w:val="24"/>
                <w:szCs w:val="24"/>
              </w:rPr>
            </w:pPr>
            <w:r>
              <w:rPr>
                <w:rFonts w:ascii="Times New Roman" w:hAnsi="Times New Roman"/>
                <w:sz w:val="24"/>
                <w:szCs w:val="24"/>
              </w:rPr>
              <w:t xml:space="preserve">Esas Yasanın </w:t>
            </w:r>
            <w:r w:rsidR="001C7E61" w:rsidRPr="00BF4D70">
              <w:rPr>
                <w:rFonts w:ascii="Times New Roman" w:hAnsi="Times New Roman"/>
                <w:sz w:val="24"/>
                <w:szCs w:val="24"/>
              </w:rPr>
              <w:t>13’üncü</w:t>
            </w:r>
          </w:p>
          <w:p w14:paraId="46835F79"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Maddesinin Değiştirilmesi</w:t>
            </w:r>
          </w:p>
          <w:p w14:paraId="38F27954"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42/2009</w:t>
            </w:r>
          </w:p>
          <w:p w14:paraId="49255339" w14:textId="77777777" w:rsidR="001C7E61" w:rsidRDefault="001C7E61" w:rsidP="009D7D24">
            <w:pPr>
              <w:pStyle w:val="NoSpacing"/>
              <w:rPr>
                <w:rFonts w:ascii="Times New Roman" w:hAnsi="Times New Roman"/>
                <w:sz w:val="24"/>
                <w:szCs w:val="24"/>
              </w:rPr>
            </w:pPr>
            <w:r w:rsidRPr="00BF4D70">
              <w:rPr>
                <w:rFonts w:ascii="Times New Roman" w:hAnsi="Times New Roman"/>
                <w:sz w:val="24"/>
                <w:szCs w:val="24"/>
              </w:rPr>
              <w:t>33/2010</w:t>
            </w:r>
          </w:p>
          <w:p w14:paraId="37F68507" w14:textId="77777777" w:rsidR="001C7E61" w:rsidRPr="00BF4D70" w:rsidRDefault="001C7E61" w:rsidP="009D7D24">
            <w:pPr>
              <w:pStyle w:val="NoSpacing"/>
              <w:rPr>
                <w:rFonts w:ascii="Times New Roman" w:hAnsi="Times New Roman"/>
                <w:sz w:val="24"/>
                <w:szCs w:val="24"/>
              </w:rPr>
            </w:pPr>
            <w:r>
              <w:rPr>
                <w:rFonts w:ascii="Times New Roman" w:hAnsi="Times New Roman"/>
                <w:sz w:val="24"/>
                <w:szCs w:val="24"/>
              </w:rPr>
              <w:t>5/2011</w:t>
            </w:r>
          </w:p>
        </w:tc>
        <w:tc>
          <w:tcPr>
            <w:tcW w:w="592" w:type="dxa"/>
            <w:gridSpan w:val="2"/>
          </w:tcPr>
          <w:p w14:paraId="075A36C9" w14:textId="33716B73" w:rsidR="001C7E61" w:rsidRPr="00BF4D70" w:rsidRDefault="00E84DFB" w:rsidP="009D7D24">
            <w:pPr>
              <w:pStyle w:val="NoSpacing"/>
              <w:jc w:val="both"/>
              <w:rPr>
                <w:rFonts w:ascii="Times New Roman" w:hAnsi="Times New Roman"/>
                <w:sz w:val="24"/>
                <w:szCs w:val="24"/>
              </w:rPr>
            </w:pPr>
            <w:r>
              <w:rPr>
                <w:rFonts w:ascii="Times New Roman" w:hAnsi="Times New Roman"/>
                <w:sz w:val="24"/>
                <w:szCs w:val="24"/>
              </w:rPr>
              <w:t>8</w:t>
            </w:r>
            <w:r w:rsidR="001C7E61" w:rsidRPr="00BF4D70">
              <w:rPr>
                <w:rFonts w:ascii="Times New Roman" w:hAnsi="Times New Roman"/>
                <w:sz w:val="24"/>
                <w:szCs w:val="24"/>
              </w:rPr>
              <w:t xml:space="preserve">. </w:t>
            </w:r>
          </w:p>
        </w:tc>
        <w:tc>
          <w:tcPr>
            <w:tcW w:w="7464" w:type="dxa"/>
            <w:gridSpan w:val="6"/>
          </w:tcPr>
          <w:p w14:paraId="2AF47D4F" w14:textId="635A1D57" w:rsidR="001C7E61" w:rsidRPr="00BF4D70" w:rsidRDefault="00A72B29" w:rsidP="009D7D24">
            <w:pPr>
              <w:pStyle w:val="NoSpacing"/>
              <w:jc w:val="both"/>
              <w:rPr>
                <w:rFonts w:ascii="Times New Roman" w:hAnsi="Times New Roman"/>
                <w:sz w:val="24"/>
                <w:szCs w:val="24"/>
              </w:rPr>
            </w:pPr>
            <w:r>
              <w:rPr>
                <w:rFonts w:ascii="Times New Roman" w:hAnsi="Times New Roman"/>
                <w:sz w:val="24"/>
                <w:szCs w:val="24"/>
              </w:rPr>
              <w:t xml:space="preserve">Esas Yasa , </w:t>
            </w:r>
            <w:r w:rsidR="001C7E61" w:rsidRPr="00BF4D70">
              <w:rPr>
                <w:rFonts w:ascii="Times New Roman" w:hAnsi="Times New Roman"/>
                <w:sz w:val="24"/>
                <w:szCs w:val="24"/>
              </w:rPr>
              <w:t>13’üncü maddesinin mevcut (3)’üncü fıkrasından hemen sonra aşağıdaki yeni (4)’üncü fıkra eklenmek suretiyle değiştirilir:</w:t>
            </w:r>
          </w:p>
        </w:tc>
      </w:tr>
      <w:tr w:rsidR="001C7E61" w:rsidRPr="00BF4D70" w14:paraId="75290D46" w14:textId="77777777" w:rsidTr="006E32A4">
        <w:trPr>
          <w:trHeight w:val="55"/>
        </w:trPr>
        <w:tc>
          <w:tcPr>
            <w:tcW w:w="1833" w:type="dxa"/>
            <w:gridSpan w:val="2"/>
            <w:vMerge/>
            <w:noWrap/>
          </w:tcPr>
          <w:p w14:paraId="19985EE5" w14:textId="77777777" w:rsidR="001C7E61" w:rsidRPr="00BF4D70" w:rsidRDefault="001C7E61" w:rsidP="009D7D24">
            <w:pPr>
              <w:pStyle w:val="NoSpacing"/>
              <w:rPr>
                <w:rFonts w:ascii="Times New Roman" w:hAnsi="Times New Roman"/>
                <w:sz w:val="24"/>
                <w:szCs w:val="24"/>
              </w:rPr>
            </w:pPr>
          </w:p>
        </w:tc>
        <w:tc>
          <w:tcPr>
            <w:tcW w:w="592" w:type="dxa"/>
            <w:gridSpan w:val="2"/>
          </w:tcPr>
          <w:p w14:paraId="057D38C2" w14:textId="77777777" w:rsidR="001C7E61" w:rsidRPr="00BF4D70" w:rsidRDefault="001C7E61" w:rsidP="009D7D24">
            <w:pPr>
              <w:pStyle w:val="NoSpacing"/>
              <w:jc w:val="both"/>
              <w:rPr>
                <w:rFonts w:ascii="Times New Roman" w:hAnsi="Times New Roman"/>
                <w:sz w:val="24"/>
                <w:szCs w:val="24"/>
              </w:rPr>
            </w:pPr>
          </w:p>
        </w:tc>
        <w:tc>
          <w:tcPr>
            <w:tcW w:w="689" w:type="dxa"/>
          </w:tcPr>
          <w:p w14:paraId="2FF726FC" w14:textId="77777777"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“(4)</w:t>
            </w:r>
          </w:p>
        </w:tc>
        <w:tc>
          <w:tcPr>
            <w:tcW w:w="6775" w:type="dxa"/>
            <w:gridSpan w:val="5"/>
          </w:tcPr>
          <w:p w14:paraId="379F4BBB" w14:textId="77777777" w:rsidR="001C7E61" w:rsidRPr="00BF4D70" w:rsidRDefault="001C7E61" w:rsidP="009D7D24">
            <w:pPr>
              <w:pStyle w:val="NoSpacing"/>
              <w:tabs>
                <w:tab w:val="left" w:pos="1077"/>
              </w:tabs>
              <w:jc w:val="both"/>
              <w:rPr>
                <w:rFonts w:ascii="Times New Roman" w:hAnsi="Times New Roman"/>
                <w:color w:val="000000"/>
                <w:sz w:val="24"/>
                <w:szCs w:val="24"/>
              </w:rPr>
            </w:pPr>
            <w:r w:rsidRPr="00BF4D70">
              <w:rPr>
                <w:rFonts w:ascii="Times New Roman" w:hAnsi="Times New Roman"/>
                <w:sz w:val="24"/>
                <w:szCs w:val="24"/>
              </w:rPr>
              <w:t>Portföy Garanti Sistemi kapsamında tazmin edilen tutarın tahsilini sağlamak amacıyla yeniden yapılandırm</w:t>
            </w:r>
            <w:r>
              <w:rPr>
                <w:rFonts w:ascii="Times New Roman" w:hAnsi="Times New Roman"/>
                <w:sz w:val="24"/>
                <w:szCs w:val="24"/>
              </w:rPr>
              <w:t xml:space="preserve">a ve yargısal işlemler de dâhil </w:t>
            </w:r>
            <w:r w:rsidRPr="00BF4D70">
              <w:rPr>
                <w:rFonts w:ascii="Times New Roman" w:hAnsi="Times New Roman"/>
                <w:sz w:val="24"/>
                <w:szCs w:val="24"/>
              </w:rPr>
              <w:t>olmak üzere, her türlü işlem krediyi kullandıran bankalar tarafından yapılır.</w:t>
            </w:r>
            <w:r w:rsidRPr="00BF4D70">
              <w:rPr>
                <w:rFonts w:ascii="Times New Roman" w:hAnsi="Times New Roman"/>
                <w:color w:val="000000"/>
                <w:sz w:val="24"/>
                <w:szCs w:val="24"/>
              </w:rPr>
              <w:t xml:space="preserve"> </w:t>
            </w:r>
            <w:r w:rsidRPr="00BF4D70">
              <w:rPr>
                <w:rFonts w:ascii="Times New Roman" w:hAnsi="Times New Roman"/>
                <w:sz w:val="24"/>
                <w:szCs w:val="24"/>
              </w:rPr>
              <w:t>Bankalar bu işlemle</w:t>
            </w:r>
            <w:r>
              <w:rPr>
                <w:rFonts w:ascii="Times New Roman" w:hAnsi="Times New Roman"/>
                <w:sz w:val="24"/>
                <w:szCs w:val="24"/>
              </w:rPr>
              <w:t>ri başlatmadan önce Fondan onay</w:t>
            </w:r>
            <w:r w:rsidRPr="00BF4D70">
              <w:rPr>
                <w:rFonts w:ascii="Times New Roman" w:hAnsi="Times New Roman"/>
                <w:sz w:val="24"/>
                <w:szCs w:val="24"/>
              </w:rPr>
              <w:t xml:space="preserve"> almak zorundadır. Fon kendi tayin edeceği bir avukat vasıtasıyla, ilgili bankanın avukatı ile birlikte yargısal işlemlere müdahil olabilir. Garantinin Fon tarafından tazmin edilmesi, borçlunun bankaya olan ödeme yükümlülüğünü ortadan</w:t>
            </w:r>
            <w:r w:rsidRPr="00BF4D70">
              <w:rPr>
                <w:rFonts w:ascii="Times New Roman" w:hAnsi="Times New Roman"/>
                <w:color w:val="FF0000"/>
                <w:sz w:val="24"/>
                <w:szCs w:val="24"/>
              </w:rPr>
              <w:t xml:space="preserve"> </w:t>
            </w:r>
            <w:r w:rsidRPr="00BF4D70">
              <w:rPr>
                <w:rFonts w:ascii="Times New Roman" w:hAnsi="Times New Roman"/>
                <w:sz w:val="24"/>
                <w:szCs w:val="24"/>
              </w:rPr>
              <w:t>kaldırmaz.</w:t>
            </w:r>
            <w:r w:rsidRPr="00BF4D70">
              <w:rPr>
                <w:rFonts w:ascii="Times New Roman" w:hAnsi="Times New Roman"/>
                <w:color w:val="FF0000"/>
                <w:sz w:val="24"/>
                <w:szCs w:val="24"/>
              </w:rPr>
              <w:t xml:space="preserve"> </w:t>
            </w:r>
            <w:r w:rsidRPr="00BF4D70">
              <w:rPr>
                <w:rFonts w:ascii="Times New Roman" w:hAnsi="Times New Roman"/>
                <w:sz w:val="24"/>
                <w:szCs w:val="24"/>
              </w:rPr>
              <w:t xml:space="preserve"> Krediyi kullandıran bankalarca tahsil edilen tutarlar, tazmin edilen garanti oranında Fona aktarılır. Bu fıkranın uygulanmasına ilişkin </w:t>
            </w:r>
            <w:r w:rsidRPr="00BF4D70">
              <w:rPr>
                <w:rFonts w:ascii="Times New Roman" w:hAnsi="Times New Roman"/>
                <w:sz w:val="24"/>
                <w:szCs w:val="24"/>
              </w:rPr>
              <w:lastRenderedPageBreak/>
              <w:t xml:space="preserve">usul ve esaslar, Fon </w:t>
            </w:r>
            <w:r>
              <w:rPr>
                <w:rFonts w:ascii="Times New Roman" w:hAnsi="Times New Roman"/>
                <w:sz w:val="24"/>
                <w:szCs w:val="24"/>
              </w:rPr>
              <w:t>yönetim kurulunca Resmi Gazete'</w:t>
            </w:r>
            <w:r w:rsidRPr="00BF4D70">
              <w:rPr>
                <w:rFonts w:ascii="Times New Roman" w:hAnsi="Times New Roman"/>
                <w:sz w:val="24"/>
                <w:szCs w:val="24"/>
              </w:rPr>
              <w:t>de yayımlanacak bir tebliğ ile belirlenir</w:t>
            </w:r>
            <w:r>
              <w:rPr>
                <w:rFonts w:ascii="Times New Roman" w:hAnsi="Times New Roman"/>
                <w:sz w:val="24"/>
                <w:szCs w:val="24"/>
              </w:rPr>
              <w:t>.</w:t>
            </w:r>
            <w:r w:rsidRPr="00BF4D70">
              <w:rPr>
                <w:rFonts w:ascii="Times New Roman" w:hAnsi="Times New Roman"/>
                <w:sz w:val="24"/>
                <w:szCs w:val="24"/>
              </w:rPr>
              <w:t>”</w:t>
            </w:r>
          </w:p>
        </w:tc>
      </w:tr>
      <w:tr w:rsidR="001C7E61" w:rsidRPr="00BF4D70" w14:paraId="6D54DF14" w14:textId="77777777" w:rsidTr="006E32A4">
        <w:trPr>
          <w:trHeight w:val="55"/>
        </w:trPr>
        <w:tc>
          <w:tcPr>
            <w:tcW w:w="9889" w:type="dxa"/>
            <w:gridSpan w:val="10"/>
          </w:tcPr>
          <w:p w14:paraId="42EF31C3" w14:textId="77777777" w:rsidR="001C7E61" w:rsidRPr="00BF4D70" w:rsidRDefault="001C7E61" w:rsidP="009D7D24">
            <w:pPr>
              <w:pStyle w:val="NoSpacing"/>
              <w:tabs>
                <w:tab w:val="left" w:pos="1077"/>
              </w:tabs>
              <w:jc w:val="both"/>
              <w:rPr>
                <w:rFonts w:ascii="Times New Roman" w:hAnsi="Times New Roman"/>
                <w:sz w:val="24"/>
                <w:szCs w:val="24"/>
              </w:rPr>
            </w:pPr>
          </w:p>
        </w:tc>
      </w:tr>
      <w:tr w:rsidR="001C7E61" w:rsidRPr="00BF4D70" w14:paraId="3849A36A" w14:textId="77777777" w:rsidTr="006E32A4">
        <w:trPr>
          <w:trHeight w:val="402"/>
        </w:trPr>
        <w:tc>
          <w:tcPr>
            <w:tcW w:w="1833" w:type="dxa"/>
            <w:gridSpan w:val="2"/>
            <w:vMerge w:val="restart"/>
            <w:noWrap/>
          </w:tcPr>
          <w:p w14:paraId="0F3485E2" w14:textId="77777777" w:rsidR="00F66965" w:rsidRDefault="00F66965" w:rsidP="009D7D24">
            <w:pPr>
              <w:pStyle w:val="NoSpacing"/>
              <w:rPr>
                <w:rFonts w:ascii="Times New Roman" w:hAnsi="Times New Roman"/>
                <w:sz w:val="24"/>
                <w:szCs w:val="24"/>
              </w:rPr>
            </w:pPr>
            <w:r>
              <w:rPr>
                <w:rFonts w:ascii="Times New Roman" w:hAnsi="Times New Roman"/>
                <w:sz w:val="24"/>
                <w:szCs w:val="24"/>
              </w:rPr>
              <w:t>Esas Yasanın</w:t>
            </w:r>
          </w:p>
          <w:p w14:paraId="6BFEE8EA" w14:textId="71276402"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14’üncü Maddesinin Değiştirilmesi</w:t>
            </w:r>
          </w:p>
          <w:p w14:paraId="2D3A5384"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42/2009</w:t>
            </w:r>
          </w:p>
          <w:p w14:paraId="31A2C832"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33/2010</w:t>
            </w:r>
          </w:p>
          <w:p w14:paraId="4CE6E674" w14:textId="4E656764"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5/2011</w:t>
            </w:r>
          </w:p>
          <w:p w14:paraId="5123C422" w14:textId="77777777" w:rsidR="001C7E61" w:rsidRPr="00BF4D70" w:rsidRDefault="001C7E61" w:rsidP="009D7D24">
            <w:pPr>
              <w:pStyle w:val="NoSpacing"/>
              <w:rPr>
                <w:rFonts w:ascii="Times New Roman" w:hAnsi="Times New Roman"/>
                <w:sz w:val="24"/>
                <w:szCs w:val="24"/>
              </w:rPr>
            </w:pPr>
          </w:p>
          <w:p w14:paraId="64283DF1" w14:textId="77777777" w:rsidR="001C7E61" w:rsidRDefault="001C7E61" w:rsidP="009D7D24">
            <w:pPr>
              <w:pStyle w:val="NoSpacing"/>
              <w:rPr>
                <w:rFonts w:ascii="Times New Roman" w:hAnsi="Times New Roman"/>
                <w:sz w:val="24"/>
                <w:szCs w:val="24"/>
              </w:rPr>
            </w:pPr>
            <w:r w:rsidRPr="00BF4D70">
              <w:rPr>
                <w:rFonts w:ascii="Times New Roman" w:hAnsi="Times New Roman"/>
                <w:sz w:val="24"/>
                <w:szCs w:val="24"/>
              </w:rPr>
              <w:t>62/2017</w:t>
            </w:r>
          </w:p>
          <w:p w14:paraId="76DD2E79" w14:textId="1F537763" w:rsidR="001C7E61" w:rsidRPr="00BF4D70" w:rsidRDefault="001C7E61" w:rsidP="009D7D24">
            <w:pPr>
              <w:pStyle w:val="NoSpacing"/>
              <w:rPr>
                <w:rFonts w:ascii="Times New Roman" w:hAnsi="Times New Roman"/>
                <w:sz w:val="24"/>
                <w:szCs w:val="24"/>
              </w:rPr>
            </w:pPr>
            <w:r>
              <w:rPr>
                <w:rFonts w:ascii="Times New Roman" w:hAnsi="Times New Roman"/>
                <w:sz w:val="24"/>
                <w:szCs w:val="24"/>
              </w:rPr>
              <w:t>21/2020</w:t>
            </w:r>
          </w:p>
        </w:tc>
        <w:tc>
          <w:tcPr>
            <w:tcW w:w="592" w:type="dxa"/>
            <w:gridSpan w:val="2"/>
          </w:tcPr>
          <w:p w14:paraId="1E4CD5B0" w14:textId="06E3AE0C" w:rsidR="001C7E61" w:rsidRPr="00BF4D70" w:rsidRDefault="00E84DFB" w:rsidP="009D7D24">
            <w:pPr>
              <w:pStyle w:val="NoSpacing"/>
              <w:jc w:val="both"/>
              <w:rPr>
                <w:rFonts w:ascii="Times New Roman" w:hAnsi="Times New Roman"/>
                <w:sz w:val="24"/>
                <w:szCs w:val="24"/>
              </w:rPr>
            </w:pPr>
            <w:r>
              <w:rPr>
                <w:rFonts w:ascii="Times New Roman" w:hAnsi="Times New Roman"/>
                <w:sz w:val="24"/>
                <w:szCs w:val="24"/>
              </w:rPr>
              <w:t>9</w:t>
            </w:r>
            <w:r w:rsidR="001C7E61" w:rsidRPr="00BF4D70">
              <w:rPr>
                <w:rFonts w:ascii="Times New Roman" w:hAnsi="Times New Roman"/>
                <w:sz w:val="24"/>
                <w:szCs w:val="24"/>
              </w:rPr>
              <w:t xml:space="preserve">. </w:t>
            </w:r>
          </w:p>
        </w:tc>
        <w:tc>
          <w:tcPr>
            <w:tcW w:w="7464" w:type="dxa"/>
            <w:gridSpan w:val="6"/>
          </w:tcPr>
          <w:p w14:paraId="04AE92FD" w14:textId="34F4A1CC" w:rsidR="001C7E61" w:rsidRPr="00BF4D70" w:rsidRDefault="00A72B29" w:rsidP="009D7D24">
            <w:pPr>
              <w:pStyle w:val="NoSpacing"/>
              <w:jc w:val="both"/>
              <w:rPr>
                <w:rFonts w:ascii="Times New Roman" w:hAnsi="Times New Roman"/>
                <w:sz w:val="24"/>
                <w:szCs w:val="24"/>
              </w:rPr>
            </w:pPr>
            <w:r>
              <w:rPr>
                <w:rFonts w:ascii="Times New Roman" w:hAnsi="Times New Roman"/>
                <w:sz w:val="24"/>
                <w:szCs w:val="24"/>
              </w:rPr>
              <w:t xml:space="preserve">Esas </w:t>
            </w:r>
            <w:r w:rsidR="001C7E61" w:rsidRPr="00BF4D70">
              <w:rPr>
                <w:rFonts w:ascii="Times New Roman" w:hAnsi="Times New Roman"/>
                <w:sz w:val="24"/>
                <w:szCs w:val="24"/>
              </w:rPr>
              <w:t>Yasa 14’üncü maddesi</w:t>
            </w:r>
            <w:r>
              <w:rPr>
                <w:rFonts w:ascii="Times New Roman" w:hAnsi="Times New Roman"/>
                <w:sz w:val="24"/>
                <w:szCs w:val="24"/>
              </w:rPr>
              <w:t xml:space="preserve"> kaldırılmak ve yerine </w:t>
            </w:r>
            <w:r w:rsidR="001C7E61" w:rsidRPr="00BF4D70">
              <w:rPr>
                <w:rFonts w:ascii="Times New Roman" w:hAnsi="Times New Roman"/>
                <w:sz w:val="24"/>
                <w:szCs w:val="24"/>
              </w:rPr>
              <w:t xml:space="preserve">aşağıdaki </w:t>
            </w:r>
            <w:r>
              <w:rPr>
                <w:rFonts w:ascii="Times New Roman" w:hAnsi="Times New Roman"/>
                <w:sz w:val="24"/>
                <w:szCs w:val="24"/>
              </w:rPr>
              <w:t>yeni 14’üncü madde konmak suretiyle</w:t>
            </w:r>
            <w:r w:rsidR="001C7E61" w:rsidRPr="00BF4D70">
              <w:rPr>
                <w:rFonts w:ascii="Times New Roman" w:hAnsi="Times New Roman"/>
                <w:b/>
                <w:color w:val="FF0000"/>
                <w:sz w:val="24"/>
                <w:szCs w:val="24"/>
              </w:rPr>
              <w:t xml:space="preserve"> </w:t>
            </w:r>
            <w:r w:rsidR="001C7E61" w:rsidRPr="00BF4D70">
              <w:rPr>
                <w:rFonts w:ascii="Times New Roman" w:hAnsi="Times New Roman"/>
                <w:sz w:val="24"/>
                <w:szCs w:val="24"/>
              </w:rPr>
              <w:t>değiştirilir:</w:t>
            </w:r>
          </w:p>
        </w:tc>
      </w:tr>
      <w:tr w:rsidR="001C7E61" w:rsidRPr="00BF4D70" w14:paraId="1CC7FE67" w14:textId="77777777" w:rsidTr="006E32A4">
        <w:trPr>
          <w:trHeight w:val="555"/>
        </w:trPr>
        <w:tc>
          <w:tcPr>
            <w:tcW w:w="1833" w:type="dxa"/>
            <w:gridSpan w:val="2"/>
            <w:vMerge/>
            <w:noWrap/>
          </w:tcPr>
          <w:p w14:paraId="7C0EF97D" w14:textId="77777777" w:rsidR="001C7E61" w:rsidRPr="00BF4D70" w:rsidRDefault="001C7E61" w:rsidP="009D7D24">
            <w:pPr>
              <w:pStyle w:val="NoSpacing"/>
              <w:rPr>
                <w:rFonts w:ascii="Times New Roman" w:hAnsi="Times New Roman"/>
                <w:sz w:val="24"/>
                <w:szCs w:val="24"/>
              </w:rPr>
            </w:pPr>
          </w:p>
        </w:tc>
        <w:tc>
          <w:tcPr>
            <w:tcW w:w="1942" w:type="dxa"/>
            <w:gridSpan w:val="4"/>
            <w:vMerge w:val="restart"/>
          </w:tcPr>
          <w:p w14:paraId="65862466" w14:textId="77777777"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“Fonun</w:t>
            </w:r>
          </w:p>
          <w:p w14:paraId="662F3DC9" w14:textId="77777777"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 xml:space="preserve"> Üstleneceği</w:t>
            </w:r>
          </w:p>
          <w:p w14:paraId="3D6234F7" w14:textId="77777777"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 xml:space="preserve"> Riskler</w:t>
            </w:r>
          </w:p>
        </w:tc>
        <w:tc>
          <w:tcPr>
            <w:tcW w:w="540" w:type="dxa"/>
          </w:tcPr>
          <w:p w14:paraId="7B96C59D"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14.</w:t>
            </w:r>
          </w:p>
        </w:tc>
        <w:tc>
          <w:tcPr>
            <w:tcW w:w="540" w:type="dxa"/>
          </w:tcPr>
          <w:p w14:paraId="622808BA"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(1)</w:t>
            </w:r>
          </w:p>
        </w:tc>
        <w:tc>
          <w:tcPr>
            <w:tcW w:w="5034" w:type="dxa"/>
            <w:gridSpan w:val="2"/>
          </w:tcPr>
          <w:p w14:paraId="34E3A89A"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Fonun üstleneceği risk tutarı kullanılabilir Fon kaynaklarının 10 (on) katını aşamaz.</w:t>
            </w:r>
          </w:p>
        </w:tc>
      </w:tr>
      <w:tr w:rsidR="001C7E61" w:rsidRPr="00BF4D70" w14:paraId="1ACCAAA4" w14:textId="77777777" w:rsidTr="006E32A4">
        <w:trPr>
          <w:trHeight w:val="55"/>
        </w:trPr>
        <w:tc>
          <w:tcPr>
            <w:tcW w:w="1833" w:type="dxa"/>
            <w:gridSpan w:val="2"/>
            <w:vMerge/>
            <w:noWrap/>
          </w:tcPr>
          <w:p w14:paraId="3F7782D2" w14:textId="77777777" w:rsidR="001C7E61" w:rsidRPr="00BF4D70" w:rsidRDefault="001C7E61" w:rsidP="009D7D24">
            <w:pPr>
              <w:pStyle w:val="NoSpacing"/>
              <w:rPr>
                <w:rFonts w:ascii="Times New Roman" w:hAnsi="Times New Roman"/>
                <w:sz w:val="24"/>
                <w:szCs w:val="24"/>
              </w:rPr>
            </w:pPr>
          </w:p>
        </w:tc>
        <w:tc>
          <w:tcPr>
            <w:tcW w:w="1942" w:type="dxa"/>
            <w:gridSpan w:val="4"/>
            <w:vMerge/>
          </w:tcPr>
          <w:p w14:paraId="66E27E1D" w14:textId="77777777" w:rsidR="001C7E61" w:rsidRPr="00BF4D70" w:rsidRDefault="001C7E61" w:rsidP="009D7D24">
            <w:pPr>
              <w:pStyle w:val="NoSpacing"/>
              <w:rPr>
                <w:rFonts w:ascii="Times New Roman" w:hAnsi="Times New Roman"/>
                <w:sz w:val="24"/>
                <w:szCs w:val="24"/>
              </w:rPr>
            </w:pPr>
          </w:p>
        </w:tc>
        <w:tc>
          <w:tcPr>
            <w:tcW w:w="540" w:type="dxa"/>
          </w:tcPr>
          <w:p w14:paraId="1A0D17D9" w14:textId="77777777" w:rsidR="001C7E61" w:rsidRPr="00BF4D70" w:rsidRDefault="001C7E61" w:rsidP="009D7D24">
            <w:pPr>
              <w:pStyle w:val="NoSpacing"/>
              <w:rPr>
                <w:rFonts w:ascii="Times New Roman" w:hAnsi="Times New Roman"/>
                <w:sz w:val="24"/>
                <w:szCs w:val="24"/>
              </w:rPr>
            </w:pPr>
          </w:p>
        </w:tc>
        <w:tc>
          <w:tcPr>
            <w:tcW w:w="540" w:type="dxa"/>
          </w:tcPr>
          <w:p w14:paraId="0358963C"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(2)</w:t>
            </w:r>
          </w:p>
        </w:tc>
        <w:tc>
          <w:tcPr>
            <w:tcW w:w="5034" w:type="dxa"/>
            <w:gridSpan w:val="2"/>
          </w:tcPr>
          <w:p w14:paraId="78882A53"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Fonun bir kişiye kullandırılacak krediye vereceği garanti miktarı, Fon kaynaklarının %10’nu (yüzde on) aşamaz. Bu sınır, Kuzey Kıbrıs Türk Cumhuriyeti Bankacılık Yasasının 40’ıncı maddesinde düzenlenen risk grubuna dâhil kişilerin tamamına kullandırılan kredilere verilecek garanti için de uygulanır.</w:t>
            </w:r>
          </w:p>
        </w:tc>
      </w:tr>
      <w:tr w:rsidR="001C7E61" w:rsidRPr="00BF4D70" w14:paraId="30EE7D1D" w14:textId="77777777" w:rsidTr="006E32A4">
        <w:trPr>
          <w:trHeight w:val="55"/>
        </w:trPr>
        <w:tc>
          <w:tcPr>
            <w:tcW w:w="1833" w:type="dxa"/>
            <w:gridSpan w:val="2"/>
            <w:vMerge/>
            <w:noWrap/>
          </w:tcPr>
          <w:p w14:paraId="38BB0C0D" w14:textId="77777777" w:rsidR="001C7E61" w:rsidRPr="00BF4D70" w:rsidRDefault="001C7E61" w:rsidP="009D7D24">
            <w:pPr>
              <w:pStyle w:val="NoSpacing"/>
              <w:rPr>
                <w:rFonts w:ascii="Times New Roman" w:hAnsi="Times New Roman"/>
                <w:sz w:val="24"/>
                <w:szCs w:val="24"/>
              </w:rPr>
            </w:pPr>
          </w:p>
        </w:tc>
        <w:tc>
          <w:tcPr>
            <w:tcW w:w="1942" w:type="dxa"/>
            <w:gridSpan w:val="4"/>
            <w:vMerge/>
          </w:tcPr>
          <w:p w14:paraId="7ACA2A95" w14:textId="77777777" w:rsidR="001C7E61" w:rsidRPr="00BF4D70" w:rsidRDefault="001C7E61" w:rsidP="009D7D24">
            <w:pPr>
              <w:pStyle w:val="NoSpacing"/>
              <w:rPr>
                <w:rFonts w:ascii="Times New Roman" w:hAnsi="Times New Roman"/>
                <w:sz w:val="24"/>
                <w:szCs w:val="24"/>
              </w:rPr>
            </w:pPr>
          </w:p>
        </w:tc>
        <w:tc>
          <w:tcPr>
            <w:tcW w:w="540" w:type="dxa"/>
          </w:tcPr>
          <w:p w14:paraId="38D08A7E" w14:textId="77777777" w:rsidR="001C7E61" w:rsidRPr="00BF4D70" w:rsidRDefault="001C7E61" w:rsidP="009D7D24">
            <w:pPr>
              <w:pStyle w:val="NoSpacing"/>
              <w:rPr>
                <w:rFonts w:ascii="Times New Roman" w:hAnsi="Times New Roman"/>
                <w:sz w:val="24"/>
                <w:szCs w:val="24"/>
              </w:rPr>
            </w:pPr>
          </w:p>
        </w:tc>
        <w:tc>
          <w:tcPr>
            <w:tcW w:w="540" w:type="dxa"/>
          </w:tcPr>
          <w:p w14:paraId="335DE10F"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(3)</w:t>
            </w:r>
          </w:p>
        </w:tc>
        <w:tc>
          <w:tcPr>
            <w:tcW w:w="5034" w:type="dxa"/>
            <w:gridSpan w:val="2"/>
          </w:tcPr>
          <w:p w14:paraId="338FDBC2" w14:textId="77777777" w:rsidR="001C7E61" w:rsidRPr="00BF4D70" w:rsidRDefault="001C7E61" w:rsidP="009D7D24">
            <w:pPr>
              <w:pStyle w:val="NoSpacing"/>
              <w:tabs>
                <w:tab w:val="left" w:pos="1077"/>
              </w:tabs>
              <w:jc w:val="both"/>
              <w:rPr>
                <w:rFonts w:ascii="Times New Roman" w:hAnsi="Times New Roman"/>
                <w:color w:val="000000"/>
                <w:sz w:val="24"/>
                <w:szCs w:val="24"/>
              </w:rPr>
            </w:pPr>
            <w:r w:rsidRPr="00BF4D70">
              <w:rPr>
                <w:rFonts w:ascii="Times New Roman" w:hAnsi="Times New Roman"/>
                <w:color w:val="000000"/>
                <w:sz w:val="24"/>
                <w:szCs w:val="24"/>
              </w:rPr>
              <w:t xml:space="preserve">Banka ve kişi limitleri </w:t>
            </w:r>
            <w:r w:rsidRPr="00BF4D70">
              <w:rPr>
                <w:rFonts w:ascii="Times New Roman" w:hAnsi="Times New Roman"/>
                <w:sz w:val="24"/>
                <w:szCs w:val="24"/>
              </w:rPr>
              <w:t>yukarıdaki fıkralarda öngörülen</w:t>
            </w:r>
            <w:r w:rsidRPr="00BF4D70">
              <w:rPr>
                <w:rFonts w:ascii="Times New Roman" w:hAnsi="Times New Roman"/>
                <w:b/>
                <w:color w:val="FF0000"/>
                <w:sz w:val="24"/>
                <w:szCs w:val="24"/>
              </w:rPr>
              <w:t xml:space="preserve"> </w:t>
            </w:r>
            <w:r w:rsidRPr="00BF4D70">
              <w:rPr>
                <w:rFonts w:ascii="Times New Roman" w:hAnsi="Times New Roman"/>
                <w:color w:val="000000"/>
                <w:sz w:val="24"/>
                <w:szCs w:val="24"/>
              </w:rPr>
              <w:t xml:space="preserve">sınırları geçmemek üzere Fon Yönetim Kurulunca belirlenir. Risk paylaşımı ilkesine göre Fon, bir kişiye; </w:t>
            </w:r>
          </w:p>
        </w:tc>
      </w:tr>
      <w:tr w:rsidR="001C7E61" w:rsidRPr="00BF4D70" w14:paraId="20868048" w14:textId="77777777" w:rsidTr="006E32A4">
        <w:trPr>
          <w:trHeight w:val="55"/>
        </w:trPr>
        <w:tc>
          <w:tcPr>
            <w:tcW w:w="1833" w:type="dxa"/>
            <w:gridSpan w:val="2"/>
            <w:vMerge/>
            <w:noWrap/>
          </w:tcPr>
          <w:p w14:paraId="4842A0FE" w14:textId="77777777" w:rsidR="001C7E61" w:rsidRPr="00BF4D70" w:rsidRDefault="001C7E61" w:rsidP="009D7D24">
            <w:pPr>
              <w:pStyle w:val="NoSpacing"/>
              <w:rPr>
                <w:rFonts w:ascii="Times New Roman" w:hAnsi="Times New Roman"/>
                <w:sz w:val="24"/>
                <w:szCs w:val="24"/>
              </w:rPr>
            </w:pPr>
          </w:p>
        </w:tc>
        <w:tc>
          <w:tcPr>
            <w:tcW w:w="1942" w:type="dxa"/>
            <w:gridSpan w:val="4"/>
            <w:vMerge/>
          </w:tcPr>
          <w:p w14:paraId="3F2719D9" w14:textId="77777777" w:rsidR="001C7E61" w:rsidRPr="00BF4D70" w:rsidRDefault="001C7E61" w:rsidP="009D7D24">
            <w:pPr>
              <w:pStyle w:val="NoSpacing"/>
              <w:rPr>
                <w:rFonts w:ascii="Times New Roman" w:hAnsi="Times New Roman"/>
                <w:sz w:val="24"/>
                <w:szCs w:val="24"/>
              </w:rPr>
            </w:pPr>
          </w:p>
        </w:tc>
        <w:tc>
          <w:tcPr>
            <w:tcW w:w="540" w:type="dxa"/>
          </w:tcPr>
          <w:p w14:paraId="5A17710C" w14:textId="77777777" w:rsidR="001C7E61" w:rsidRPr="00BF4D70" w:rsidRDefault="001C7E61" w:rsidP="009D7D24">
            <w:pPr>
              <w:pStyle w:val="NoSpacing"/>
              <w:rPr>
                <w:rFonts w:ascii="Times New Roman" w:hAnsi="Times New Roman"/>
                <w:sz w:val="24"/>
                <w:szCs w:val="24"/>
              </w:rPr>
            </w:pPr>
          </w:p>
        </w:tc>
        <w:tc>
          <w:tcPr>
            <w:tcW w:w="540" w:type="dxa"/>
          </w:tcPr>
          <w:p w14:paraId="5058C3AF" w14:textId="77777777" w:rsidR="001C7E61" w:rsidRPr="00BF4D70" w:rsidRDefault="001C7E61" w:rsidP="009D7D24">
            <w:pPr>
              <w:pStyle w:val="NoSpacing"/>
              <w:rPr>
                <w:rFonts w:ascii="Times New Roman" w:hAnsi="Times New Roman"/>
                <w:sz w:val="24"/>
                <w:szCs w:val="24"/>
              </w:rPr>
            </w:pPr>
          </w:p>
        </w:tc>
        <w:tc>
          <w:tcPr>
            <w:tcW w:w="630" w:type="dxa"/>
          </w:tcPr>
          <w:p w14:paraId="7857E0BF"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(A)</w:t>
            </w:r>
          </w:p>
        </w:tc>
        <w:tc>
          <w:tcPr>
            <w:tcW w:w="4404" w:type="dxa"/>
          </w:tcPr>
          <w:p w14:paraId="5E55E6DC"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Portföy Garanti Sistemi kapsamında kullandırılacak olan kredilerde en çok %80 (yüzde seksen)’e kadar, diğer kredilerde en çok %60 (yüzde altmış)’a kadar,</w:t>
            </w:r>
          </w:p>
        </w:tc>
      </w:tr>
      <w:tr w:rsidR="001C7E61" w:rsidRPr="00BF4D70" w14:paraId="59965E1A" w14:textId="77777777" w:rsidTr="006E32A4">
        <w:trPr>
          <w:trHeight w:val="55"/>
        </w:trPr>
        <w:tc>
          <w:tcPr>
            <w:tcW w:w="1833" w:type="dxa"/>
            <w:gridSpan w:val="2"/>
            <w:vMerge/>
            <w:noWrap/>
          </w:tcPr>
          <w:p w14:paraId="62F41562" w14:textId="77777777" w:rsidR="001C7E61" w:rsidRPr="00BF4D70" w:rsidRDefault="001C7E61" w:rsidP="009D7D24">
            <w:pPr>
              <w:pStyle w:val="NoSpacing"/>
              <w:rPr>
                <w:rFonts w:ascii="Times New Roman" w:hAnsi="Times New Roman"/>
                <w:sz w:val="24"/>
                <w:szCs w:val="24"/>
              </w:rPr>
            </w:pPr>
          </w:p>
        </w:tc>
        <w:tc>
          <w:tcPr>
            <w:tcW w:w="1942" w:type="dxa"/>
            <w:gridSpan w:val="4"/>
            <w:vMerge/>
          </w:tcPr>
          <w:p w14:paraId="48E53887" w14:textId="77777777" w:rsidR="001C7E61" w:rsidRPr="00BF4D70" w:rsidRDefault="001C7E61" w:rsidP="009D7D24">
            <w:pPr>
              <w:pStyle w:val="NoSpacing"/>
              <w:rPr>
                <w:rFonts w:ascii="Times New Roman" w:hAnsi="Times New Roman"/>
                <w:sz w:val="24"/>
                <w:szCs w:val="24"/>
              </w:rPr>
            </w:pPr>
          </w:p>
        </w:tc>
        <w:tc>
          <w:tcPr>
            <w:tcW w:w="540" w:type="dxa"/>
          </w:tcPr>
          <w:p w14:paraId="1CB66A69" w14:textId="77777777" w:rsidR="001C7E61" w:rsidRPr="00BF4D70" w:rsidRDefault="001C7E61" w:rsidP="009D7D24">
            <w:pPr>
              <w:pStyle w:val="NoSpacing"/>
              <w:rPr>
                <w:rFonts w:ascii="Times New Roman" w:hAnsi="Times New Roman"/>
                <w:sz w:val="24"/>
                <w:szCs w:val="24"/>
              </w:rPr>
            </w:pPr>
          </w:p>
        </w:tc>
        <w:tc>
          <w:tcPr>
            <w:tcW w:w="540" w:type="dxa"/>
          </w:tcPr>
          <w:p w14:paraId="1D1D100B" w14:textId="77777777" w:rsidR="001C7E61" w:rsidRPr="00BF4D70" w:rsidRDefault="001C7E61" w:rsidP="009D7D24">
            <w:pPr>
              <w:pStyle w:val="NoSpacing"/>
              <w:rPr>
                <w:rFonts w:ascii="Times New Roman" w:hAnsi="Times New Roman"/>
                <w:sz w:val="24"/>
                <w:szCs w:val="24"/>
              </w:rPr>
            </w:pPr>
          </w:p>
        </w:tc>
        <w:tc>
          <w:tcPr>
            <w:tcW w:w="630" w:type="dxa"/>
          </w:tcPr>
          <w:p w14:paraId="7EFD3DEC"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(B)</w:t>
            </w:r>
          </w:p>
        </w:tc>
        <w:tc>
          <w:tcPr>
            <w:tcW w:w="4404" w:type="dxa"/>
          </w:tcPr>
          <w:p w14:paraId="543D9552"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Bakanlar Kurulu tarafından doğal afet olarak kabul edilen deprem, sel, su baskını ve yangın gibi olaylara maruz kalan kişilere kullandırılacak olan kredilerde en çok %90 (yüzde doksan)’a kadar,</w:t>
            </w:r>
          </w:p>
        </w:tc>
      </w:tr>
      <w:tr w:rsidR="001C7E61" w:rsidRPr="00BF4D70" w14:paraId="600C5A72" w14:textId="77777777" w:rsidTr="006E32A4">
        <w:trPr>
          <w:trHeight w:val="55"/>
        </w:trPr>
        <w:tc>
          <w:tcPr>
            <w:tcW w:w="1833" w:type="dxa"/>
            <w:gridSpan w:val="2"/>
            <w:vMerge/>
            <w:noWrap/>
          </w:tcPr>
          <w:p w14:paraId="78A4FA30" w14:textId="77777777" w:rsidR="001C7E61" w:rsidRPr="00BF4D70" w:rsidRDefault="001C7E61" w:rsidP="009D7D24">
            <w:pPr>
              <w:pStyle w:val="NoSpacing"/>
              <w:rPr>
                <w:rFonts w:ascii="Times New Roman" w:hAnsi="Times New Roman"/>
                <w:sz w:val="24"/>
                <w:szCs w:val="24"/>
              </w:rPr>
            </w:pPr>
          </w:p>
        </w:tc>
        <w:tc>
          <w:tcPr>
            <w:tcW w:w="1942" w:type="dxa"/>
            <w:gridSpan w:val="4"/>
            <w:vMerge/>
          </w:tcPr>
          <w:p w14:paraId="6C1EEF1B" w14:textId="77777777" w:rsidR="001C7E61" w:rsidRPr="00BF4D70" w:rsidRDefault="001C7E61" w:rsidP="009D7D24">
            <w:pPr>
              <w:pStyle w:val="NoSpacing"/>
              <w:rPr>
                <w:rFonts w:ascii="Times New Roman" w:hAnsi="Times New Roman"/>
                <w:sz w:val="24"/>
                <w:szCs w:val="24"/>
              </w:rPr>
            </w:pPr>
          </w:p>
        </w:tc>
        <w:tc>
          <w:tcPr>
            <w:tcW w:w="540" w:type="dxa"/>
          </w:tcPr>
          <w:p w14:paraId="79C7DFC2" w14:textId="77777777" w:rsidR="001C7E61" w:rsidRPr="00BF4D70" w:rsidRDefault="001C7E61" w:rsidP="009D7D24">
            <w:pPr>
              <w:pStyle w:val="NoSpacing"/>
              <w:rPr>
                <w:rFonts w:ascii="Times New Roman" w:hAnsi="Times New Roman"/>
                <w:sz w:val="24"/>
                <w:szCs w:val="24"/>
              </w:rPr>
            </w:pPr>
          </w:p>
        </w:tc>
        <w:tc>
          <w:tcPr>
            <w:tcW w:w="540" w:type="dxa"/>
          </w:tcPr>
          <w:p w14:paraId="03E0068C" w14:textId="77777777" w:rsidR="001C7E61" w:rsidRPr="00BF4D70" w:rsidRDefault="001C7E61" w:rsidP="009D7D24">
            <w:pPr>
              <w:pStyle w:val="NoSpacing"/>
              <w:rPr>
                <w:rFonts w:ascii="Times New Roman" w:hAnsi="Times New Roman"/>
                <w:sz w:val="24"/>
                <w:szCs w:val="24"/>
              </w:rPr>
            </w:pPr>
          </w:p>
        </w:tc>
        <w:tc>
          <w:tcPr>
            <w:tcW w:w="5034" w:type="dxa"/>
            <w:gridSpan w:val="2"/>
          </w:tcPr>
          <w:p w14:paraId="4467E015"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garanti verebilir.</w:t>
            </w:r>
          </w:p>
        </w:tc>
      </w:tr>
      <w:tr w:rsidR="001C7E61" w:rsidRPr="00BF4D70" w14:paraId="1D83909E" w14:textId="77777777" w:rsidTr="006E32A4">
        <w:trPr>
          <w:trHeight w:val="55"/>
        </w:trPr>
        <w:tc>
          <w:tcPr>
            <w:tcW w:w="1833" w:type="dxa"/>
            <w:gridSpan w:val="2"/>
            <w:vMerge/>
            <w:noWrap/>
          </w:tcPr>
          <w:p w14:paraId="54F6B8EE" w14:textId="77777777" w:rsidR="001C7E61" w:rsidRPr="00BF4D70" w:rsidRDefault="001C7E61" w:rsidP="009D7D24">
            <w:pPr>
              <w:pStyle w:val="NoSpacing"/>
              <w:rPr>
                <w:rFonts w:ascii="Times New Roman" w:hAnsi="Times New Roman"/>
                <w:sz w:val="24"/>
                <w:szCs w:val="24"/>
              </w:rPr>
            </w:pPr>
          </w:p>
        </w:tc>
        <w:tc>
          <w:tcPr>
            <w:tcW w:w="1942" w:type="dxa"/>
            <w:gridSpan w:val="4"/>
            <w:vMerge/>
          </w:tcPr>
          <w:p w14:paraId="1821636C" w14:textId="77777777" w:rsidR="001C7E61" w:rsidRPr="00BF4D70" w:rsidRDefault="001C7E61" w:rsidP="009D7D24">
            <w:pPr>
              <w:pStyle w:val="NoSpacing"/>
              <w:rPr>
                <w:rFonts w:ascii="Times New Roman" w:hAnsi="Times New Roman"/>
                <w:sz w:val="24"/>
                <w:szCs w:val="24"/>
              </w:rPr>
            </w:pPr>
          </w:p>
        </w:tc>
        <w:tc>
          <w:tcPr>
            <w:tcW w:w="540" w:type="dxa"/>
          </w:tcPr>
          <w:p w14:paraId="53EFDB5C" w14:textId="77777777" w:rsidR="001C7E61" w:rsidRPr="00BF4D70" w:rsidRDefault="001C7E61" w:rsidP="009D7D24">
            <w:pPr>
              <w:pStyle w:val="NoSpacing"/>
              <w:rPr>
                <w:rFonts w:ascii="Times New Roman" w:hAnsi="Times New Roman"/>
                <w:sz w:val="24"/>
                <w:szCs w:val="24"/>
              </w:rPr>
            </w:pPr>
          </w:p>
        </w:tc>
        <w:tc>
          <w:tcPr>
            <w:tcW w:w="540" w:type="dxa"/>
          </w:tcPr>
          <w:p w14:paraId="33BF29F2"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(4)</w:t>
            </w:r>
          </w:p>
        </w:tc>
        <w:tc>
          <w:tcPr>
            <w:tcW w:w="5034" w:type="dxa"/>
            <w:gridSpan w:val="2"/>
          </w:tcPr>
          <w:p w14:paraId="47B8F45E"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Portföy tazmin limiti %15 (yüzde on beş)’i geçmemek üzere Fon Yönetim Kurulunca belirlenir.”</w:t>
            </w:r>
          </w:p>
        </w:tc>
      </w:tr>
      <w:tr w:rsidR="001C7E61" w:rsidRPr="00BF4D70" w14:paraId="1EC7EA71" w14:textId="77777777" w:rsidTr="006E32A4">
        <w:trPr>
          <w:trHeight w:val="55"/>
        </w:trPr>
        <w:tc>
          <w:tcPr>
            <w:tcW w:w="9889" w:type="dxa"/>
            <w:gridSpan w:val="10"/>
          </w:tcPr>
          <w:p w14:paraId="5B4FC866" w14:textId="77777777" w:rsidR="001C7E61" w:rsidRPr="00BF4D70" w:rsidRDefault="001C7E61" w:rsidP="009D7D24">
            <w:pPr>
              <w:pStyle w:val="NoSpacing"/>
              <w:tabs>
                <w:tab w:val="left" w:pos="1077"/>
              </w:tabs>
              <w:jc w:val="both"/>
              <w:rPr>
                <w:rFonts w:ascii="Times New Roman" w:hAnsi="Times New Roman"/>
                <w:sz w:val="24"/>
                <w:szCs w:val="24"/>
              </w:rPr>
            </w:pPr>
          </w:p>
        </w:tc>
      </w:tr>
      <w:tr w:rsidR="001C7E61" w:rsidRPr="00BF4D70" w14:paraId="255C22F3" w14:textId="77777777" w:rsidTr="006E32A4">
        <w:trPr>
          <w:trHeight w:val="339"/>
        </w:trPr>
        <w:tc>
          <w:tcPr>
            <w:tcW w:w="1833" w:type="dxa"/>
            <w:gridSpan w:val="2"/>
            <w:vMerge w:val="restart"/>
            <w:noWrap/>
          </w:tcPr>
          <w:p w14:paraId="2BFD9E31" w14:textId="77777777" w:rsidR="00F66965" w:rsidRDefault="00F66965" w:rsidP="009D7D24">
            <w:pPr>
              <w:pStyle w:val="NoSpacing"/>
              <w:jc w:val="both"/>
              <w:rPr>
                <w:rFonts w:ascii="Times New Roman" w:hAnsi="Times New Roman"/>
                <w:sz w:val="24"/>
                <w:szCs w:val="24"/>
              </w:rPr>
            </w:pPr>
            <w:r>
              <w:rPr>
                <w:rFonts w:ascii="Times New Roman" w:hAnsi="Times New Roman"/>
                <w:sz w:val="24"/>
                <w:szCs w:val="24"/>
              </w:rPr>
              <w:t>Esas Yasanın</w:t>
            </w:r>
          </w:p>
          <w:p w14:paraId="7679AE6A" w14:textId="17A18F28"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15’inci</w:t>
            </w:r>
          </w:p>
          <w:p w14:paraId="35250FA5" w14:textId="77777777"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Maddesinin Değiştirilmesi</w:t>
            </w:r>
          </w:p>
          <w:p w14:paraId="51BB04BE" w14:textId="0DDF44C1"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42/2009 33/2010</w:t>
            </w:r>
          </w:p>
          <w:p w14:paraId="0EB1D268" w14:textId="47908230"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5/2011</w:t>
            </w:r>
          </w:p>
          <w:p w14:paraId="56E18A0A" w14:textId="77777777" w:rsidR="001C7E61" w:rsidRPr="00BF4D70" w:rsidRDefault="001C7E61" w:rsidP="009D7D24">
            <w:pPr>
              <w:pStyle w:val="NoSpacing"/>
              <w:rPr>
                <w:rFonts w:ascii="Times New Roman" w:hAnsi="Times New Roman"/>
                <w:sz w:val="24"/>
                <w:szCs w:val="24"/>
              </w:rPr>
            </w:pPr>
          </w:p>
        </w:tc>
        <w:tc>
          <w:tcPr>
            <w:tcW w:w="592" w:type="dxa"/>
            <w:gridSpan w:val="2"/>
          </w:tcPr>
          <w:p w14:paraId="25798C8F" w14:textId="6A19F22D"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1</w:t>
            </w:r>
            <w:r w:rsidR="00E84DFB">
              <w:rPr>
                <w:rFonts w:ascii="Times New Roman" w:hAnsi="Times New Roman"/>
                <w:sz w:val="24"/>
                <w:szCs w:val="24"/>
              </w:rPr>
              <w:t>0</w:t>
            </w:r>
            <w:r w:rsidRPr="00BF4D70">
              <w:rPr>
                <w:rFonts w:ascii="Times New Roman" w:hAnsi="Times New Roman"/>
                <w:sz w:val="24"/>
                <w:szCs w:val="24"/>
              </w:rPr>
              <w:t xml:space="preserve">. </w:t>
            </w:r>
          </w:p>
        </w:tc>
        <w:tc>
          <w:tcPr>
            <w:tcW w:w="7464" w:type="dxa"/>
            <w:gridSpan w:val="6"/>
          </w:tcPr>
          <w:p w14:paraId="43120525" w14:textId="2BBF70E1" w:rsidR="001C7E61" w:rsidRPr="00BF4D70" w:rsidRDefault="00A72B29" w:rsidP="009D7D24">
            <w:pPr>
              <w:pStyle w:val="NoSpacing"/>
              <w:jc w:val="both"/>
              <w:rPr>
                <w:rFonts w:ascii="Times New Roman" w:hAnsi="Times New Roman"/>
                <w:sz w:val="24"/>
                <w:szCs w:val="24"/>
              </w:rPr>
            </w:pPr>
            <w:r>
              <w:rPr>
                <w:rFonts w:ascii="Times New Roman" w:hAnsi="Times New Roman"/>
                <w:sz w:val="24"/>
                <w:szCs w:val="24"/>
              </w:rPr>
              <w:t xml:space="preserve">Esas Yasa </w:t>
            </w:r>
            <w:r w:rsidR="001C7E61" w:rsidRPr="00BF4D70">
              <w:rPr>
                <w:rFonts w:ascii="Times New Roman" w:hAnsi="Times New Roman"/>
                <w:sz w:val="24"/>
                <w:szCs w:val="24"/>
              </w:rPr>
              <w:t xml:space="preserve">15’inci maddesi </w:t>
            </w:r>
            <w:r>
              <w:rPr>
                <w:rFonts w:ascii="Times New Roman" w:hAnsi="Times New Roman"/>
                <w:sz w:val="24"/>
                <w:szCs w:val="24"/>
              </w:rPr>
              <w:t xml:space="preserve">kaldırılmak ve yerine aşağıdaki yeni 15’inci madde konmak suretiyle </w:t>
            </w:r>
            <w:r w:rsidR="001C7E61" w:rsidRPr="00BF4D70">
              <w:rPr>
                <w:rFonts w:ascii="Times New Roman" w:hAnsi="Times New Roman"/>
                <w:sz w:val="24"/>
                <w:szCs w:val="24"/>
              </w:rPr>
              <w:t xml:space="preserve"> değiştirilir:</w:t>
            </w:r>
          </w:p>
        </w:tc>
      </w:tr>
      <w:tr w:rsidR="001C7E61" w:rsidRPr="00BF4D70" w14:paraId="443E0FDE" w14:textId="77777777" w:rsidTr="006E32A4">
        <w:trPr>
          <w:trHeight w:val="55"/>
        </w:trPr>
        <w:tc>
          <w:tcPr>
            <w:tcW w:w="1833" w:type="dxa"/>
            <w:gridSpan w:val="2"/>
            <w:vMerge/>
            <w:noWrap/>
          </w:tcPr>
          <w:p w14:paraId="5AB59B31" w14:textId="77777777" w:rsidR="001C7E61" w:rsidRPr="00BF4D70" w:rsidRDefault="001C7E61" w:rsidP="009D7D24">
            <w:pPr>
              <w:pStyle w:val="NoSpacing"/>
              <w:rPr>
                <w:rFonts w:ascii="Times New Roman" w:hAnsi="Times New Roman"/>
                <w:sz w:val="24"/>
                <w:szCs w:val="24"/>
              </w:rPr>
            </w:pPr>
          </w:p>
        </w:tc>
        <w:tc>
          <w:tcPr>
            <w:tcW w:w="1942" w:type="dxa"/>
            <w:gridSpan w:val="4"/>
          </w:tcPr>
          <w:p w14:paraId="040F9B9E"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 xml:space="preserve">“Vergi,  </w:t>
            </w:r>
          </w:p>
          <w:p w14:paraId="65D1B6B1"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 xml:space="preserve">  Resim ve</w:t>
            </w:r>
          </w:p>
          <w:p w14:paraId="395A8A47"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 xml:space="preserve">  Harç </w:t>
            </w:r>
          </w:p>
          <w:p w14:paraId="6177A7CC" w14:textId="77777777" w:rsidR="001C7E61" w:rsidRPr="00BF4D70" w:rsidRDefault="001C7E61" w:rsidP="009D7D24">
            <w:pPr>
              <w:pStyle w:val="NoSpacing"/>
              <w:rPr>
                <w:rFonts w:ascii="Times New Roman" w:hAnsi="Times New Roman"/>
                <w:b/>
                <w:sz w:val="24"/>
                <w:szCs w:val="24"/>
              </w:rPr>
            </w:pPr>
            <w:r w:rsidRPr="00BF4D70">
              <w:rPr>
                <w:rFonts w:ascii="Times New Roman" w:hAnsi="Times New Roman"/>
                <w:sz w:val="24"/>
                <w:szCs w:val="24"/>
              </w:rPr>
              <w:t xml:space="preserve">  Muafiyeti</w:t>
            </w:r>
          </w:p>
        </w:tc>
        <w:tc>
          <w:tcPr>
            <w:tcW w:w="540" w:type="dxa"/>
          </w:tcPr>
          <w:p w14:paraId="466D2D6D"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 xml:space="preserve">15. </w:t>
            </w:r>
          </w:p>
        </w:tc>
        <w:tc>
          <w:tcPr>
            <w:tcW w:w="5574" w:type="dxa"/>
            <w:gridSpan w:val="3"/>
          </w:tcPr>
          <w:p w14:paraId="65749326" w14:textId="77777777" w:rsidR="001C7E61" w:rsidRPr="00BF4D70" w:rsidRDefault="001C7E61" w:rsidP="009D7D24">
            <w:pPr>
              <w:pStyle w:val="NoSpacing"/>
              <w:tabs>
                <w:tab w:val="left" w:pos="1077"/>
              </w:tabs>
              <w:jc w:val="both"/>
              <w:rPr>
                <w:rFonts w:ascii="Times New Roman" w:hAnsi="Times New Roman"/>
                <w:sz w:val="24"/>
                <w:szCs w:val="24"/>
              </w:rPr>
            </w:pPr>
            <w:r w:rsidRPr="00BF4D70">
              <w:rPr>
                <w:rFonts w:ascii="Times New Roman" w:hAnsi="Times New Roman"/>
                <w:sz w:val="24"/>
                <w:szCs w:val="24"/>
              </w:rPr>
              <w:t>Başka yasalarda aksine kural olup olmadığına bakılmaksızın, Fon her türlü vergi, resim ve harçtan muaftır. Bu muafiyet Portföy Garanti Sistemi kapsamında Fon tarafından tazmin edilen ve yasal takip ve tahsilat da dâhil, her türlü işlemi bankalar tarafından yapılan kredilerin dava ve takip eden aşamalarında pul ve harçlar için de, tazmin edilen garanti</w:t>
            </w:r>
            <w:r>
              <w:rPr>
                <w:rFonts w:ascii="Times New Roman" w:hAnsi="Times New Roman"/>
                <w:sz w:val="24"/>
                <w:szCs w:val="24"/>
              </w:rPr>
              <w:t xml:space="preserve"> </w:t>
            </w:r>
            <w:r w:rsidRPr="00BF4D70">
              <w:rPr>
                <w:rFonts w:ascii="Times New Roman" w:hAnsi="Times New Roman"/>
                <w:sz w:val="24"/>
                <w:szCs w:val="24"/>
              </w:rPr>
              <w:t>oranıyla sınırlı olmak üzere uygulanır.”</w:t>
            </w:r>
          </w:p>
        </w:tc>
      </w:tr>
      <w:tr w:rsidR="001C7E61" w:rsidRPr="00BF4D70" w14:paraId="67FC32C8" w14:textId="77777777" w:rsidTr="006E32A4">
        <w:trPr>
          <w:trHeight w:val="55"/>
        </w:trPr>
        <w:tc>
          <w:tcPr>
            <w:tcW w:w="9889" w:type="dxa"/>
            <w:gridSpan w:val="10"/>
          </w:tcPr>
          <w:p w14:paraId="1BF3832E" w14:textId="77777777" w:rsidR="001C7E61" w:rsidRPr="00BF4D70" w:rsidRDefault="001C7E61" w:rsidP="009D7D24">
            <w:pPr>
              <w:pStyle w:val="NoSpacing"/>
              <w:tabs>
                <w:tab w:val="left" w:pos="1077"/>
              </w:tabs>
              <w:jc w:val="both"/>
              <w:rPr>
                <w:rFonts w:ascii="Times New Roman" w:hAnsi="Times New Roman"/>
                <w:sz w:val="24"/>
                <w:szCs w:val="24"/>
              </w:rPr>
            </w:pPr>
          </w:p>
        </w:tc>
      </w:tr>
      <w:tr w:rsidR="001C7E61" w:rsidRPr="00BF4D70" w14:paraId="385B8699" w14:textId="77777777" w:rsidTr="006E32A4">
        <w:trPr>
          <w:trHeight w:val="51"/>
        </w:trPr>
        <w:tc>
          <w:tcPr>
            <w:tcW w:w="1833" w:type="dxa"/>
            <w:gridSpan w:val="2"/>
            <w:noWrap/>
          </w:tcPr>
          <w:p w14:paraId="51350FE7" w14:textId="77777777" w:rsidR="001C7E61" w:rsidRPr="00BF4D70" w:rsidRDefault="001C7E61" w:rsidP="009D7D24">
            <w:pPr>
              <w:pStyle w:val="NoSpacing"/>
              <w:rPr>
                <w:rFonts w:ascii="Times New Roman" w:hAnsi="Times New Roman"/>
                <w:sz w:val="24"/>
                <w:szCs w:val="24"/>
              </w:rPr>
            </w:pPr>
            <w:r w:rsidRPr="00BF4D70">
              <w:rPr>
                <w:rFonts w:ascii="Times New Roman" w:hAnsi="Times New Roman"/>
                <w:sz w:val="24"/>
                <w:szCs w:val="24"/>
              </w:rPr>
              <w:t>Yürütme Yetkisi</w:t>
            </w:r>
          </w:p>
        </w:tc>
        <w:tc>
          <w:tcPr>
            <w:tcW w:w="592" w:type="dxa"/>
            <w:gridSpan w:val="2"/>
          </w:tcPr>
          <w:p w14:paraId="7BAFE44F" w14:textId="62A2255E"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1</w:t>
            </w:r>
            <w:r w:rsidR="00E84DFB">
              <w:rPr>
                <w:rFonts w:ascii="Times New Roman" w:hAnsi="Times New Roman"/>
                <w:sz w:val="24"/>
                <w:szCs w:val="24"/>
              </w:rPr>
              <w:t>1</w:t>
            </w:r>
            <w:r w:rsidRPr="00BF4D70">
              <w:rPr>
                <w:rFonts w:ascii="Times New Roman" w:hAnsi="Times New Roman"/>
                <w:sz w:val="24"/>
                <w:szCs w:val="24"/>
              </w:rPr>
              <w:t xml:space="preserve">. </w:t>
            </w:r>
          </w:p>
        </w:tc>
        <w:tc>
          <w:tcPr>
            <w:tcW w:w="7464" w:type="dxa"/>
            <w:gridSpan w:val="6"/>
          </w:tcPr>
          <w:p w14:paraId="25D6B146" w14:textId="7D358FBF"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Bu Yasa</w:t>
            </w:r>
            <w:r>
              <w:rPr>
                <w:rFonts w:ascii="Times New Roman" w:hAnsi="Times New Roman"/>
                <w:sz w:val="24"/>
                <w:szCs w:val="24"/>
              </w:rPr>
              <w:t>, Ekonomi ve Enerji işleriyle g</w:t>
            </w:r>
            <w:r w:rsidRPr="00BF4D70">
              <w:rPr>
                <w:rFonts w:ascii="Times New Roman" w:hAnsi="Times New Roman"/>
                <w:sz w:val="24"/>
                <w:szCs w:val="24"/>
              </w:rPr>
              <w:t xml:space="preserve">örevli Bakanlık </w:t>
            </w:r>
            <w:r w:rsidR="00F66965">
              <w:rPr>
                <w:rFonts w:ascii="Times New Roman" w:hAnsi="Times New Roman"/>
                <w:sz w:val="24"/>
                <w:szCs w:val="24"/>
              </w:rPr>
              <w:t xml:space="preserve"> tarafından </w:t>
            </w:r>
            <w:r w:rsidRPr="00BF4D70">
              <w:rPr>
                <w:rFonts w:ascii="Times New Roman" w:hAnsi="Times New Roman"/>
                <w:sz w:val="24"/>
                <w:szCs w:val="24"/>
              </w:rPr>
              <w:t>yürütü</w:t>
            </w:r>
            <w:r w:rsidR="00F66965">
              <w:rPr>
                <w:rFonts w:ascii="Times New Roman" w:hAnsi="Times New Roman"/>
                <w:sz w:val="24"/>
                <w:szCs w:val="24"/>
              </w:rPr>
              <w:t>lü</w:t>
            </w:r>
            <w:r w:rsidRPr="00BF4D70">
              <w:rPr>
                <w:rFonts w:ascii="Times New Roman" w:hAnsi="Times New Roman"/>
                <w:sz w:val="24"/>
                <w:szCs w:val="24"/>
              </w:rPr>
              <w:t>r.</w:t>
            </w:r>
          </w:p>
        </w:tc>
      </w:tr>
      <w:tr w:rsidR="001C7E61" w:rsidRPr="00BF4D70" w14:paraId="119EAB5A" w14:textId="77777777" w:rsidTr="006E32A4">
        <w:trPr>
          <w:trHeight w:val="55"/>
        </w:trPr>
        <w:tc>
          <w:tcPr>
            <w:tcW w:w="9889" w:type="dxa"/>
            <w:gridSpan w:val="10"/>
            <w:noWrap/>
          </w:tcPr>
          <w:p w14:paraId="2A476FF4" w14:textId="77777777" w:rsidR="001C7E61" w:rsidRPr="00BF4D70" w:rsidRDefault="001C7E61" w:rsidP="009D7D24">
            <w:pPr>
              <w:pStyle w:val="NoSpacing"/>
              <w:jc w:val="both"/>
              <w:rPr>
                <w:rFonts w:ascii="Times New Roman" w:hAnsi="Times New Roman"/>
                <w:sz w:val="24"/>
                <w:szCs w:val="24"/>
              </w:rPr>
            </w:pPr>
          </w:p>
        </w:tc>
      </w:tr>
      <w:tr w:rsidR="001C7E61" w:rsidRPr="00BF4D70" w14:paraId="11FDE5D2" w14:textId="77777777" w:rsidTr="006E32A4">
        <w:trPr>
          <w:trHeight w:val="55"/>
        </w:trPr>
        <w:tc>
          <w:tcPr>
            <w:tcW w:w="1833" w:type="dxa"/>
            <w:gridSpan w:val="2"/>
            <w:noWrap/>
          </w:tcPr>
          <w:p w14:paraId="0F2048A8" w14:textId="77777777" w:rsidR="001C7E61" w:rsidRPr="00BF4D70" w:rsidRDefault="001C7E61" w:rsidP="009D7D24">
            <w:pPr>
              <w:pStyle w:val="NoSpacing"/>
              <w:rPr>
                <w:rFonts w:ascii="Times New Roman" w:hAnsi="Times New Roman"/>
                <w:sz w:val="24"/>
                <w:szCs w:val="24"/>
              </w:rPr>
            </w:pPr>
            <w:bookmarkStart w:id="2" w:name="_Toc502662681"/>
            <w:bookmarkStart w:id="3" w:name="_Toc505934527"/>
            <w:r w:rsidRPr="00BF4D70">
              <w:rPr>
                <w:rFonts w:ascii="Times New Roman" w:hAnsi="Times New Roman"/>
                <w:sz w:val="24"/>
                <w:szCs w:val="24"/>
              </w:rPr>
              <w:t>Yürürlüğe Giriş</w:t>
            </w:r>
            <w:bookmarkEnd w:id="2"/>
            <w:bookmarkEnd w:id="3"/>
          </w:p>
        </w:tc>
        <w:tc>
          <w:tcPr>
            <w:tcW w:w="592" w:type="dxa"/>
            <w:gridSpan w:val="2"/>
          </w:tcPr>
          <w:p w14:paraId="649007E8" w14:textId="390C5965"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1</w:t>
            </w:r>
            <w:r w:rsidR="00E84DFB">
              <w:rPr>
                <w:rFonts w:ascii="Times New Roman" w:hAnsi="Times New Roman"/>
                <w:sz w:val="24"/>
                <w:szCs w:val="24"/>
              </w:rPr>
              <w:t>2</w:t>
            </w:r>
            <w:r w:rsidRPr="00BF4D70">
              <w:rPr>
                <w:rFonts w:ascii="Times New Roman" w:hAnsi="Times New Roman"/>
                <w:sz w:val="24"/>
                <w:szCs w:val="24"/>
              </w:rPr>
              <w:t xml:space="preserve">. </w:t>
            </w:r>
          </w:p>
        </w:tc>
        <w:tc>
          <w:tcPr>
            <w:tcW w:w="7464" w:type="dxa"/>
            <w:gridSpan w:val="6"/>
          </w:tcPr>
          <w:p w14:paraId="048C35F0" w14:textId="307443D6" w:rsidR="001C7E61" w:rsidRPr="00BF4D70" w:rsidRDefault="001C7E61" w:rsidP="009D7D24">
            <w:pPr>
              <w:pStyle w:val="NoSpacing"/>
              <w:jc w:val="both"/>
              <w:rPr>
                <w:rFonts w:ascii="Times New Roman" w:hAnsi="Times New Roman"/>
                <w:sz w:val="24"/>
                <w:szCs w:val="24"/>
              </w:rPr>
            </w:pPr>
            <w:r w:rsidRPr="00BF4D70">
              <w:rPr>
                <w:rFonts w:ascii="Times New Roman" w:hAnsi="Times New Roman"/>
                <w:sz w:val="24"/>
                <w:szCs w:val="24"/>
              </w:rPr>
              <w:t>Bu Yasa,</w:t>
            </w:r>
            <w:r>
              <w:rPr>
                <w:rFonts w:ascii="Times New Roman" w:hAnsi="Times New Roman"/>
                <w:sz w:val="24"/>
                <w:szCs w:val="24"/>
              </w:rPr>
              <w:t xml:space="preserve"> </w:t>
            </w:r>
            <w:r w:rsidRPr="00BF4D70">
              <w:rPr>
                <w:rFonts w:ascii="Times New Roman" w:hAnsi="Times New Roman"/>
                <w:sz w:val="24"/>
                <w:szCs w:val="24"/>
              </w:rPr>
              <w:t>Resmi</w:t>
            </w:r>
            <w:r>
              <w:rPr>
                <w:rFonts w:ascii="Times New Roman" w:hAnsi="Times New Roman"/>
                <w:sz w:val="24"/>
                <w:szCs w:val="24"/>
              </w:rPr>
              <w:t xml:space="preserve"> Gazete’de yayımlandığı tarihten başlayarak</w:t>
            </w:r>
            <w:r w:rsidRPr="00BF4D70">
              <w:rPr>
                <w:rFonts w:ascii="Times New Roman" w:hAnsi="Times New Roman"/>
                <w:sz w:val="24"/>
                <w:szCs w:val="24"/>
              </w:rPr>
              <w:t xml:space="preserve"> yürürlüğe girer.</w:t>
            </w:r>
          </w:p>
        </w:tc>
      </w:tr>
    </w:tbl>
    <w:p w14:paraId="54667484" w14:textId="77777777" w:rsidR="001C7E61" w:rsidRPr="0071418B" w:rsidRDefault="001C7E61" w:rsidP="001C7E61">
      <w:pPr>
        <w:rPr>
          <w:rFonts w:ascii="Times New Roman" w:hAnsi="Times New Roman"/>
          <w:sz w:val="26"/>
          <w:szCs w:val="26"/>
        </w:rPr>
      </w:pPr>
    </w:p>
    <w:p w14:paraId="685194F0" w14:textId="77777777" w:rsidR="008546FA" w:rsidRDefault="008546FA"/>
    <w:sectPr w:rsidR="008546FA" w:rsidSect="001C7E6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UaNb3OvGzsV0wl/PedP/MnEP/9gWvfuwkvvbBPLdtl8CyBZ87UPDbXfjaZ7bhKqYkYXSIqgqwSbeopV/pMHcNA==" w:salt="YZLQfd0i1vLht9bOGudsO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FA"/>
    <w:rsid w:val="00041529"/>
    <w:rsid w:val="000D3A3F"/>
    <w:rsid w:val="001C7E61"/>
    <w:rsid w:val="0037093B"/>
    <w:rsid w:val="00447C30"/>
    <w:rsid w:val="00515E27"/>
    <w:rsid w:val="006D754F"/>
    <w:rsid w:val="006E32A4"/>
    <w:rsid w:val="0075112F"/>
    <w:rsid w:val="008546FA"/>
    <w:rsid w:val="008C16FD"/>
    <w:rsid w:val="0090601D"/>
    <w:rsid w:val="00945799"/>
    <w:rsid w:val="009D7D24"/>
    <w:rsid w:val="00A72B29"/>
    <w:rsid w:val="00B06DBF"/>
    <w:rsid w:val="00B81364"/>
    <w:rsid w:val="00BA5A52"/>
    <w:rsid w:val="00CB76B8"/>
    <w:rsid w:val="00D776F3"/>
    <w:rsid w:val="00E84DFB"/>
    <w:rsid w:val="00F66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7396"/>
  <w15:chartTrackingRefBased/>
  <w15:docId w15:val="{7ED82F3E-7499-4285-B07A-D111F303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6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546F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46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46F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46F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46F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46F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46F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46F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46F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6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6FA"/>
    <w:rPr>
      <w:rFonts w:eastAsiaTheme="majorEastAsia" w:cstheme="majorBidi"/>
      <w:color w:val="272727" w:themeColor="text1" w:themeTint="D8"/>
    </w:rPr>
  </w:style>
  <w:style w:type="paragraph" w:styleId="Title">
    <w:name w:val="Title"/>
    <w:basedOn w:val="Normal"/>
    <w:next w:val="Normal"/>
    <w:link w:val="TitleChar"/>
    <w:uiPriority w:val="10"/>
    <w:qFormat/>
    <w:rsid w:val="008546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4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6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4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6F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46FA"/>
    <w:rPr>
      <w:i/>
      <w:iCs/>
      <w:color w:val="404040" w:themeColor="text1" w:themeTint="BF"/>
    </w:rPr>
  </w:style>
  <w:style w:type="paragraph" w:styleId="ListParagraph">
    <w:name w:val="List Paragraph"/>
    <w:basedOn w:val="Normal"/>
    <w:uiPriority w:val="34"/>
    <w:qFormat/>
    <w:rsid w:val="008546F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546FA"/>
    <w:rPr>
      <w:i/>
      <w:iCs/>
      <w:color w:val="2F5496" w:themeColor="accent1" w:themeShade="BF"/>
    </w:rPr>
  </w:style>
  <w:style w:type="paragraph" w:styleId="IntenseQuote">
    <w:name w:val="Intense Quote"/>
    <w:basedOn w:val="Normal"/>
    <w:next w:val="Normal"/>
    <w:link w:val="IntenseQuoteChar"/>
    <w:uiPriority w:val="30"/>
    <w:qFormat/>
    <w:rsid w:val="008546F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46FA"/>
    <w:rPr>
      <w:i/>
      <w:iCs/>
      <w:color w:val="2F5496" w:themeColor="accent1" w:themeShade="BF"/>
    </w:rPr>
  </w:style>
  <w:style w:type="character" w:styleId="IntenseReference">
    <w:name w:val="Intense Reference"/>
    <w:basedOn w:val="DefaultParagraphFont"/>
    <w:uiPriority w:val="32"/>
    <w:qFormat/>
    <w:rsid w:val="008546FA"/>
    <w:rPr>
      <w:b/>
      <w:bCs/>
      <w:smallCaps/>
      <w:color w:val="2F5496" w:themeColor="accent1" w:themeShade="BF"/>
      <w:spacing w:val="5"/>
    </w:rPr>
  </w:style>
  <w:style w:type="paragraph" w:styleId="NoSpacing">
    <w:name w:val="No Spacing"/>
    <w:uiPriority w:val="1"/>
    <w:qFormat/>
    <w:rsid w:val="001C7E61"/>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37093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Ugur</dc:creator>
  <cp:keywords/>
  <dc:description/>
  <cp:lastModifiedBy>SuperComputers</cp:lastModifiedBy>
  <cp:revision>2</cp:revision>
  <dcterms:created xsi:type="dcterms:W3CDTF">2026-04-30T11:24:00Z</dcterms:created>
  <dcterms:modified xsi:type="dcterms:W3CDTF">2026-04-30T11:24:00Z</dcterms:modified>
</cp:coreProperties>
</file>