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59F2A" w14:textId="77777777" w:rsidR="00F868C8" w:rsidRPr="00F15763" w:rsidRDefault="00F868C8" w:rsidP="00453543">
      <w:bookmarkStart w:id="0" w:name="_GoBack"/>
      <w:bookmarkEnd w:id="0"/>
    </w:p>
    <w:tbl>
      <w:tblPr>
        <w:tblStyle w:val="TabloKlavuzu"/>
        <w:tblpPr w:leftFromText="141" w:rightFromText="141" w:horzAnchor="margin" w:tblpY="4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8620A" w:rsidRPr="00F15763" w14:paraId="585154AE" w14:textId="77777777" w:rsidTr="00453543">
        <w:tc>
          <w:tcPr>
            <w:tcW w:w="9212" w:type="dxa"/>
          </w:tcPr>
          <w:p w14:paraId="3648192D" w14:textId="77777777" w:rsidR="00154272" w:rsidRPr="00F15763" w:rsidRDefault="00821420" w:rsidP="00453543">
            <w:pPr>
              <w:jc w:val="center"/>
            </w:pPr>
            <w:r w:rsidRPr="00F15763">
              <w:t>DAĞITILMAYAN KURUM KAZANÇLARI İLE HİSSEDARLARA DAĞITILAN KAR PAYLARINA UYGULANACAK VERGİ KESİNTİSİNE</w:t>
            </w:r>
            <w:r w:rsidR="00154272" w:rsidRPr="00F15763">
              <w:t xml:space="preserve"> İLİŞKİN </w:t>
            </w:r>
            <w:r w:rsidR="00316271">
              <w:t>GEÇİCİ KURALLAR</w:t>
            </w:r>
          </w:p>
          <w:p w14:paraId="06FAA433" w14:textId="77777777" w:rsidR="00154272" w:rsidRPr="00F15763" w:rsidRDefault="00154272" w:rsidP="00453543">
            <w:pPr>
              <w:jc w:val="center"/>
            </w:pPr>
            <w:r w:rsidRPr="00F15763">
              <w:t xml:space="preserve">YASA </w:t>
            </w:r>
            <w:r w:rsidR="00316271">
              <w:t>TASARISININ</w:t>
            </w:r>
          </w:p>
          <w:p w14:paraId="5879EBA1" w14:textId="77777777" w:rsidR="00F8620A" w:rsidRPr="00F15763" w:rsidRDefault="00F8620A" w:rsidP="00453543">
            <w:pPr>
              <w:jc w:val="center"/>
              <w:rPr>
                <w:b/>
              </w:rPr>
            </w:pPr>
          </w:p>
        </w:tc>
      </w:tr>
      <w:tr w:rsidR="00F8620A" w:rsidRPr="00F15763" w14:paraId="51450E9B" w14:textId="77777777" w:rsidTr="00453543">
        <w:tc>
          <w:tcPr>
            <w:tcW w:w="9212" w:type="dxa"/>
          </w:tcPr>
          <w:p w14:paraId="432A8535" w14:textId="77777777" w:rsidR="00F8620A" w:rsidRPr="00F15763" w:rsidRDefault="00F8620A" w:rsidP="00453543">
            <w:pPr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5763">
              <w:rPr>
                <w:rFonts w:eastAsiaTheme="minorHAnsi"/>
                <w:b/>
                <w:bCs/>
                <w:color w:val="000000"/>
                <w:lang w:eastAsia="en-US"/>
              </w:rPr>
              <w:t>GENEL GEREKÇE</w:t>
            </w:r>
            <w:r w:rsidR="00316271">
              <w:rPr>
                <w:rFonts w:eastAsiaTheme="minorHAnsi"/>
                <w:b/>
                <w:bCs/>
                <w:color w:val="000000"/>
                <w:lang w:eastAsia="en-US"/>
              </w:rPr>
              <w:t>Sİ</w:t>
            </w:r>
          </w:p>
        </w:tc>
      </w:tr>
      <w:tr w:rsidR="0071042F" w:rsidRPr="00F15763" w14:paraId="0F3ADF67" w14:textId="77777777" w:rsidTr="00D53753">
        <w:trPr>
          <w:trHeight w:val="3437"/>
        </w:trPr>
        <w:tc>
          <w:tcPr>
            <w:tcW w:w="9212" w:type="dxa"/>
          </w:tcPr>
          <w:p w14:paraId="614E2DAB" w14:textId="77777777" w:rsidR="0071042F" w:rsidRPr="00F15763" w:rsidRDefault="0071042F" w:rsidP="00316271">
            <w:pPr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15763">
              <w:t xml:space="preserve">Ülkemizde yaşanan ekonomik sıkıntılar nedeniyle yükümlülere açılım sağlanması, vergi yükümlüsü </w:t>
            </w:r>
            <w:r w:rsidR="000A4E76" w:rsidRPr="00F15763">
              <w:t>tüzel</w:t>
            </w:r>
            <w:r w:rsidRPr="00F15763">
              <w:t xml:space="preserve"> kişi</w:t>
            </w:r>
            <w:r w:rsidR="00E4402D" w:rsidRPr="00F15763">
              <w:t>lerin</w:t>
            </w:r>
            <w:r w:rsidR="000A4E76" w:rsidRPr="00F15763">
              <w:t xml:space="preserve">, </w:t>
            </w:r>
            <w:r w:rsidR="000B518B">
              <w:t>31 Aralık 202</w:t>
            </w:r>
            <w:r w:rsidR="00E4402D" w:rsidRPr="00F15763">
              <w:t xml:space="preserve">5 tarihine kadar </w:t>
            </w:r>
            <w:r w:rsidR="000A4E76" w:rsidRPr="00F15763">
              <w:t xml:space="preserve">bilançolarında </w:t>
            </w:r>
            <w:r w:rsidR="00E4402D" w:rsidRPr="00F15763">
              <w:t>geçmiş yıl karları hesabında birikmiş ancak hissedarlara dağıtıl</w:t>
            </w:r>
            <w:r w:rsidR="007E16F5" w:rsidRPr="00F15763">
              <w:t>mamış kar paylarının dağıtılmasının</w:t>
            </w:r>
            <w:r w:rsidR="00E4402D" w:rsidRPr="00F15763">
              <w:t xml:space="preserve"> ve</w:t>
            </w:r>
            <w:r w:rsidR="00631E0A" w:rsidRPr="00F15763">
              <w:t xml:space="preserve"> </w:t>
            </w:r>
            <w:r w:rsidRPr="00F15763">
              <w:t xml:space="preserve">bu yolla vergi barışının sağlanması </w:t>
            </w:r>
            <w:r w:rsidR="00E4402D" w:rsidRPr="00F15763">
              <w:t>ile</w:t>
            </w:r>
            <w:r w:rsidRPr="00F15763">
              <w:t xml:space="preserve"> yükümlülerin Gelir ve Vergi Dairesi ile yaşadıkları problemlerini ortadan kaldırarak önünün açılması ihtiyacı doğmuştur.</w:t>
            </w:r>
            <w:r w:rsidR="00A4439C" w:rsidRPr="00F15763">
              <w:t xml:space="preserve"> </w:t>
            </w:r>
            <w:r w:rsidR="00240791" w:rsidRPr="00F15763">
              <w:t>B</w:t>
            </w:r>
            <w:r w:rsidRPr="00F15763">
              <w:t xml:space="preserve">u </w:t>
            </w:r>
            <w:r w:rsidR="00240791" w:rsidRPr="00F15763">
              <w:t xml:space="preserve">Yasa Gücünde </w:t>
            </w:r>
            <w:r w:rsidR="00316271">
              <w:t>Yasa’nın</w:t>
            </w:r>
            <w:r w:rsidRPr="00F15763">
              <w:t xml:space="preserve"> amacı</w:t>
            </w:r>
            <w:r w:rsidR="007E16F5" w:rsidRPr="00F15763">
              <w:t xml:space="preserve"> Tüzel kişiler </w:t>
            </w:r>
            <w:r w:rsidR="00D53753" w:rsidRPr="00F15763">
              <w:t>tarafından hissedarlara</w:t>
            </w:r>
            <w:r w:rsidR="007E16F5" w:rsidRPr="00F15763">
              <w:t xml:space="preserve"> dağıtılmamış kar paylarının dağıtılması ile gerçek kişi</w:t>
            </w:r>
            <w:r w:rsidRPr="00F15763">
              <w:t xml:space="preserve"> yükümlülerin</w:t>
            </w:r>
            <w:r w:rsidR="007E16F5" w:rsidRPr="00F15763">
              <w:t>in</w:t>
            </w:r>
            <w:r w:rsidRPr="00F15763">
              <w:t xml:space="preserve"> </w:t>
            </w:r>
            <w:r w:rsidR="00E4402D" w:rsidRPr="00F15763">
              <w:t xml:space="preserve">elde ettikleri </w:t>
            </w:r>
            <w:r w:rsidR="007E16F5" w:rsidRPr="00F15763">
              <w:t xml:space="preserve">kar </w:t>
            </w:r>
            <w:r w:rsidR="00D53753" w:rsidRPr="00F15763">
              <w:t>paylarını beyan</w:t>
            </w:r>
            <w:r w:rsidR="007E16F5" w:rsidRPr="00F15763">
              <w:t xml:space="preserve"> ederek </w:t>
            </w:r>
            <w:r w:rsidRPr="00F15763">
              <w:t xml:space="preserve">vergilendirilmesi gereken ancak beyan edilmediğinden </w:t>
            </w:r>
            <w:r w:rsidR="00E4402D" w:rsidRPr="00F15763">
              <w:t xml:space="preserve">kayıt dışı kalan gelir vergisinin </w:t>
            </w:r>
            <w:r w:rsidRPr="00F15763">
              <w:t xml:space="preserve">sağlanan kolaylıklarla vergilendirilerek </w:t>
            </w:r>
            <w:r w:rsidR="00E22D95" w:rsidRPr="00F15763">
              <w:t xml:space="preserve">kayıt dışı kalmış </w:t>
            </w:r>
            <w:r w:rsidR="007E16F5" w:rsidRPr="00F15763">
              <w:t>vergilerin</w:t>
            </w:r>
            <w:r w:rsidR="00D53753" w:rsidRPr="00F15763">
              <w:t xml:space="preserve"> ödenmesini sağlamaktır</w:t>
            </w:r>
            <w:r w:rsidRPr="00F15763">
              <w:t>. Bu yöntemle kayıt dışı kalan matrahlar kayıt altına alın</w:t>
            </w:r>
            <w:r w:rsidR="00D53753" w:rsidRPr="00F15763">
              <w:t xml:space="preserve">arak, peşin olarak tahsilatı yapılacak </w:t>
            </w:r>
            <w:r w:rsidRPr="00F15763">
              <w:t xml:space="preserve">vergilerle devlet gelir elde edecektir. </w:t>
            </w:r>
          </w:p>
        </w:tc>
      </w:tr>
    </w:tbl>
    <w:p w14:paraId="60992392" w14:textId="77777777" w:rsidR="0071042F" w:rsidRPr="00F15763" w:rsidRDefault="0071042F" w:rsidP="0045354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947"/>
        <w:gridCol w:w="7017"/>
      </w:tblGrid>
      <w:tr w:rsidR="0071042F" w:rsidRPr="00F15763" w14:paraId="23618C11" w14:textId="77777777" w:rsidTr="00D329A8"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677DF" w14:textId="77777777" w:rsidR="0071042F" w:rsidRPr="00F15763" w:rsidRDefault="0071042F" w:rsidP="004535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15763">
              <w:rPr>
                <w:rFonts w:eastAsiaTheme="minorHAnsi"/>
                <w:b/>
                <w:bCs/>
                <w:color w:val="000000"/>
                <w:lang w:eastAsia="en-US"/>
              </w:rPr>
              <w:t>MADDE GEREKÇELERİ</w:t>
            </w:r>
          </w:p>
        </w:tc>
      </w:tr>
      <w:tr w:rsidR="0071042F" w:rsidRPr="00F15763" w14:paraId="54A5E70B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0472AEF" w14:textId="77777777" w:rsidR="0071042F" w:rsidRPr="00F15763" w:rsidRDefault="0071042F" w:rsidP="00453543">
            <w:pPr>
              <w:autoSpaceDE w:val="0"/>
              <w:autoSpaceDN w:val="0"/>
              <w:adjustRightInd w:val="0"/>
              <w:jc w:val="both"/>
            </w:pPr>
            <w:r w:rsidRPr="00F15763">
              <w:t>Madde 1.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75470CF4" w14:textId="77777777" w:rsidR="0071042F" w:rsidRPr="00F15763" w:rsidRDefault="00316271" w:rsidP="00453543">
            <w:pPr>
              <w:autoSpaceDE w:val="0"/>
              <w:autoSpaceDN w:val="0"/>
              <w:adjustRightInd w:val="0"/>
              <w:jc w:val="both"/>
            </w:pPr>
            <w:r>
              <w:t xml:space="preserve">Yasa’nın </w:t>
            </w:r>
            <w:r w:rsidR="0071042F" w:rsidRPr="00F15763">
              <w:t>kısa ismi düzenlenmiştir.</w:t>
            </w:r>
          </w:p>
          <w:p w14:paraId="41C8EFD7" w14:textId="77777777" w:rsidR="0071042F" w:rsidRPr="00F15763" w:rsidRDefault="0071042F" w:rsidP="00453543">
            <w:pPr>
              <w:autoSpaceDE w:val="0"/>
              <w:autoSpaceDN w:val="0"/>
              <w:adjustRightInd w:val="0"/>
              <w:jc w:val="both"/>
            </w:pPr>
          </w:p>
        </w:tc>
      </w:tr>
      <w:tr w:rsidR="0071042F" w:rsidRPr="00F15763" w14:paraId="00168A15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B9D65F6" w14:textId="77777777" w:rsidR="0071042F" w:rsidRPr="00F15763" w:rsidRDefault="0071042F" w:rsidP="00453543">
            <w:pPr>
              <w:autoSpaceDE w:val="0"/>
              <w:autoSpaceDN w:val="0"/>
              <w:adjustRightInd w:val="0"/>
              <w:jc w:val="both"/>
            </w:pPr>
            <w:r w:rsidRPr="00F15763">
              <w:t>Madde 2.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605D8DD2" w14:textId="77777777" w:rsidR="0071042F" w:rsidRPr="00F15763" w:rsidRDefault="00316271" w:rsidP="00316271">
            <w:pPr>
              <w:autoSpaceDE w:val="0"/>
              <w:autoSpaceDN w:val="0"/>
              <w:adjustRightInd w:val="0"/>
              <w:jc w:val="both"/>
            </w:pPr>
            <w:r>
              <w:t xml:space="preserve">Yasada </w:t>
            </w:r>
            <w:r w:rsidR="00B637D1" w:rsidRPr="00F15763">
              <w:t>yer</w:t>
            </w:r>
            <w:r w:rsidR="005C2DD5" w:rsidRPr="00F15763">
              <w:t xml:space="preserve"> alan </w:t>
            </w:r>
            <w:r w:rsidR="00D53753" w:rsidRPr="00F15763">
              <w:t xml:space="preserve">“Daire’’ </w:t>
            </w:r>
            <w:r w:rsidR="00240791" w:rsidRPr="00F15763">
              <w:t>ve</w:t>
            </w:r>
            <w:r w:rsidR="002F1A08" w:rsidRPr="00F15763">
              <w:t xml:space="preserve"> “Bakanlık”</w:t>
            </w:r>
            <w:r w:rsidR="00EA1BDC" w:rsidRPr="00F15763">
              <w:t xml:space="preserve"> kavram</w:t>
            </w:r>
            <w:r w:rsidR="002F1A08" w:rsidRPr="00F15763">
              <w:t>lar</w:t>
            </w:r>
            <w:r w:rsidR="00EA1BDC" w:rsidRPr="00F15763">
              <w:t>ının tanım</w:t>
            </w:r>
            <w:r w:rsidR="0071042F" w:rsidRPr="00F15763">
              <w:t>ı düzenlenmiştir.</w:t>
            </w:r>
          </w:p>
        </w:tc>
      </w:tr>
      <w:tr w:rsidR="0071042F" w:rsidRPr="00F15763" w14:paraId="7D56661D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BBC0478" w14:textId="77777777" w:rsidR="0071042F" w:rsidRPr="00F15763" w:rsidRDefault="0071042F" w:rsidP="00453543">
            <w:pPr>
              <w:autoSpaceDE w:val="0"/>
              <w:autoSpaceDN w:val="0"/>
              <w:adjustRightInd w:val="0"/>
              <w:jc w:val="both"/>
            </w:pPr>
            <w:r w:rsidRPr="00F15763">
              <w:t>Madde 3.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77045C50" w14:textId="77777777" w:rsidR="0071042F" w:rsidRPr="00F15763" w:rsidRDefault="00316271" w:rsidP="00CA69E3">
            <w:pPr>
              <w:autoSpaceDE w:val="0"/>
              <w:autoSpaceDN w:val="0"/>
              <w:adjustRightInd w:val="0"/>
              <w:jc w:val="both"/>
            </w:pPr>
            <w:r>
              <w:t>Yasa’nın</w:t>
            </w:r>
            <w:r w:rsidR="00631E0A" w:rsidRPr="00F15763">
              <w:t xml:space="preserve"> am</w:t>
            </w:r>
            <w:r w:rsidR="008B3B71" w:rsidRPr="00F15763">
              <w:t xml:space="preserve">acı, tüzel kişiliğe sahip vergi yükümlülerinin bilançolarında </w:t>
            </w:r>
            <w:r w:rsidR="00CA69E3" w:rsidRPr="00F15763">
              <w:t xml:space="preserve">geçmiş yıl karları hesabında birikmiş ancak hissedarlara dağıtılmamış </w:t>
            </w:r>
            <w:r w:rsidR="008B3B71" w:rsidRPr="00F15763">
              <w:t xml:space="preserve">değerlerin </w:t>
            </w:r>
            <w:r w:rsidR="00CA69E3" w:rsidRPr="00F15763">
              <w:t xml:space="preserve">hissedarlara dağıtılması </w:t>
            </w:r>
            <w:r w:rsidR="008B3B71" w:rsidRPr="00F15763">
              <w:t xml:space="preserve">ve </w:t>
            </w:r>
            <w:r w:rsidR="00CA69E3" w:rsidRPr="00F15763">
              <w:t xml:space="preserve">bu yöntemle gerçek kişi hissedarların elde edecekleri </w:t>
            </w:r>
            <w:r w:rsidR="008B3B71" w:rsidRPr="00F15763">
              <w:t>vergi matrahlarında</w:t>
            </w:r>
            <w:r w:rsidR="00CA69E3" w:rsidRPr="00F15763">
              <w:t>n</w:t>
            </w:r>
            <w:r w:rsidR="008B3B71" w:rsidRPr="00F15763">
              <w:t xml:space="preserve"> </w:t>
            </w:r>
            <w:r w:rsidR="00631E0A" w:rsidRPr="00F15763">
              <w:t>kayıt dışı ka</w:t>
            </w:r>
            <w:r w:rsidR="00CA69E3" w:rsidRPr="00F15763">
              <w:t xml:space="preserve">lmış ve ödenmemiş gelir vergisinin </w:t>
            </w:r>
            <w:r w:rsidR="00631E0A" w:rsidRPr="00F15763">
              <w:t>ödenmesinin kolaylaştırılması düzenlenmiştir.</w:t>
            </w:r>
          </w:p>
        </w:tc>
      </w:tr>
      <w:tr w:rsidR="0071042F" w:rsidRPr="00F15763" w14:paraId="3DECDFAE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6986CE1" w14:textId="77777777" w:rsidR="0071042F" w:rsidRPr="00F15763" w:rsidRDefault="0071042F" w:rsidP="00453543">
            <w:pPr>
              <w:autoSpaceDE w:val="0"/>
              <w:autoSpaceDN w:val="0"/>
              <w:adjustRightInd w:val="0"/>
              <w:jc w:val="both"/>
            </w:pPr>
            <w:r w:rsidRPr="00F15763">
              <w:t>Madde 4.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5095E7CD" w14:textId="77777777" w:rsidR="00631E0A" w:rsidRPr="00F15763" w:rsidRDefault="00316271" w:rsidP="00464557">
            <w:pPr>
              <w:jc w:val="both"/>
            </w:pPr>
            <w:r>
              <w:t>Yasa’nın</w:t>
            </w:r>
            <w:r w:rsidR="00631E0A" w:rsidRPr="00F15763">
              <w:t xml:space="preserve"> kapsam başlığı altında </w:t>
            </w:r>
            <w:r w:rsidR="00955581" w:rsidRPr="00F15763">
              <w:t xml:space="preserve">31 Aralık 2025 tarihine kadar birikmiş dağıtılmayan kurum kazançları bulunan tüzel kişiler ile </w:t>
            </w:r>
            <w:r w:rsidR="00464557" w:rsidRPr="00F15763">
              <w:t xml:space="preserve">bu kar paylarının hissedarlara dağıtılması ile gelir elde edecek gerçek kişi gelir vergisi yükümlüleri ile elde ettikleri temettü gelirlerine </w:t>
            </w:r>
            <w:r w:rsidR="00955581" w:rsidRPr="00F15763">
              <w:t xml:space="preserve">uygulanacak vergi kesintisine ilişkin </w:t>
            </w:r>
            <w:r w:rsidR="008B3B71" w:rsidRPr="00F15763">
              <w:t>düzeltmeler</w:t>
            </w:r>
            <w:r w:rsidR="00941D54" w:rsidRPr="00F15763">
              <w:t>in</w:t>
            </w:r>
            <w:r w:rsidR="00631E0A" w:rsidRPr="00F15763">
              <w:t xml:space="preserve"> bu </w:t>
            </w:r>
            <w:r w:rsidR="00A2442C">
              <w:t xml:space="preserve">Yasa </w:t>
            </w:r>
            <w:r w:rsidR="00631E0A" w:rsidRPr="00F15763">
              <w:t>kapsamında yer alacağı düzenlenmiştir.</w:t>
            </w:r>
          </w:p>
          <w:p w14:paraId="21EA8B40" w14:textId="77777777" w:rsidR="0071042F" w:rsidRPr="00F15763" w:rsidRDefault="0071042F" w:rsidP="00453543">
            <w:pPr>
              <w:autoSpaceDE w:val="0"/>
              <w:autoSpaceDN w:val="0"/>
              <w:adjustRightInd w:val="0"/>
              <w:jc w:val="both"/>
            </w:pPr>
          </w:p>
        </w:tc>
      </w:tr>
      <w:tr w:rsidR="0071042F" w:rsidRPr="00F15763" w14:paraId="4C0C47A5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434DF05A" w14:textId="77777777" w:rsidR="0071042F" w:rsidRPr="00F15763" w:rsidRDefault="0071042F" w:rsidP="00453543">
            <w:pPr>
              <w:autoSpaceDE w:val="0"/>
              <w:autoSpaceDN w:val="0"/>
              <w:adjustRightInd w:val="0"/>
              <w:jc w:val="both"/>
            </w:pPr>
            <w:r w:rsidRPr="00F15763">
              <w:t>Madde 5.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200A73E1" w14:textId="77777777" w:rsidR="00B12364" w:rsidRPr="00F15763" w:rsidRDefault="00D67436" w:rsidP="004F5C7B">
            <w:pPr>
              <w:autoSpaceDE w:val="0"/>
              <w:autoSpaceDN w:val="0"/>
              <w:adjustRightInd w:val="0"/>
              <w:jc w:val="both"/>
            </w:pPr>
            <w:r w:rsidRPr="00F15763">
              <w:t xml:space="preserve">Kurumlar vergisi </w:t>
            </w:r>
            <w:r w:rsidR="00F15763">
              <w:t xml:space="preserve">yükümlüsü Tüzel Kişilerin birikmiş karlarını dağıtması ve bunun sonucunda gelir elde eden gerçek kişi </w:t>
            </w:r>
            <w:r w:rsidRPr="00F15763">
              <w:t xml:space="preserve">gelir vergisi yükümlülerinin kısmen veya tamamen beyan dışı kalmış </w:t>
            </w:r>
            <w:r w:rsidR="00F15763">
              <w:t>gelirlerinin</w:t>
            </w:r>
            <w:r w:rsidRPr="00F15763">
              <w:t xml:space="preserve"> düzenle</w:t>
            </w:r>
            <w:r w:rsidR="00F15763">
              <w:t xml:space="preserve">nmesinde uzlaşma amaçlanmış ve bunun kuralları </w:t>
            </w:r>
            <w:r w:rsidR="004F5C7B">
              <w:t>düzen</w:t>
            </w:r>
            <w:r w:rsidR="00F15763">
              <w:t xml:space="preserve">lenmiştir. </w:t>
            </w:r>
          </w:p>
        </w:tc>
      </w:tr>
      <w:tr w:rsidR="0071042F" w:rsidRPr="00F15763" w14:paraId="003BC8AB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0E2554AB" w14:textId="77777777" w:rsidR="0071042F" w:rsidRPr="00F15763" w:rsidRDefault="0071042F" w:rsidP="00453543">
            <w:pPr>
              <w:autoSpaceDE w:val="0"/>
              <w:autoSpaceDN w:val="0"/>
              <w:adjustRightInd w:val="0"/>
              <w:jc w:val="both"/>
            </w:pPr>
            <w:r w:rsidRPr="00F15763">
              <w:t>Madde 6.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492DE1C9" w14:textId="77777777" w:rsidR="0071042F" w:rsidRPr="00F15763" w:rsidRDefault="00D329A8" w:rsidP="00A2442C">
            <w:pPr>
              <w:autoSpaceDE w:val="0"/>
              <w:autoSpaceDN w:val="0"/>
              <w:adjustRightInd w:val="0"/>
              <w:jc w:val="both"/>
            </w:pPr>
            <w:r w:rsidRPr="00D329A8">
              <w:t xml:space="preserve">Bu </w:t>
            </w:r>
            <w:r w:rsidR="00A2442C">
              <w:t>Yasa</w:t>
            </w:r>
            <w:r w:rsidRPr="00D329A8">
              <w:t xml:space="preserve"> kurallarından yararlanacak vergi yükümlülerine yükümlü oldukları vergi türüne uygun olarak uygula</w:t>
            </w:r>
            <w:r w:rsidR="009F23E2">
              <w:t>nacak vergi oranı</w:t>
            </w:r>
            <w:r w:rsidRPr="00D329A8">
              <w:t xml:space="preserve"> düzenlenmiştir.</w:t>
            </w:r>
          </w:p>
        </w:tc>
      </w:tr>
      <w:tr w:rsidR="0071042F" w:rsidRPr="00F15763" w14:paraId="6D925A28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108E0A23" w14:textId="77777777" w:rsidR="0071042F" w:rsidRPr="00F15763" w:rsidRDefault="0071042F" w:rsidP="00453543">
            <w:r w:rsidRPr="00F15763">
              <w:t xml:space="preserve">Madde </w:t>
            </w:r>
            <w:r w:rsidR="00D329A8">
              <w:t>7</w:t>
            </w:r>
            <w:r w:rsidRPr="00F15763"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3427952B" w14:textId="77777777" w:rsidR="0071042F" w:rsidRPr="00F15763" w:rsidRDefault="000421C0" w:rsidP="00AE36A3">
            <w:pPr>
              <w:autoSpaceDE w:val="0"/>
              <w:autoSpaceDN w:val="0"/>
              <w:adjustRightInd w:val="0"/>
              <w:jc w:val="both"/>
            </w:pPr>
            <w:r w:rsidRPr="00F15763">
              <w:t xml:space="preserve">Bu </w:t>
            </w:r>
            <w:r w:rsidR="00A2442C">
              <w:t>Yasa</w:t>
            </w:r>
            <w:r w:rsidRPr="00F15763">
              <w:t xml:space="preserve"> kurallarından yararlanmak için belirlenen başvuru şekli, başvuru süresi ve yararlanma koşulları ile bu </w:t>
            </w:r>
            <w:r w:rsidR="00AE36A3">
              <w:t>Yasadan</w:t>
            </w:r>
            <w:r w:rsidRPr="00F15763">
              <w:t xml:space="preserve"> yararlanamayacak olanlar düzenlenmiştir.</w:t>
            </w:r>
          </w:p>
        </w:tc>
      </w:tr>
      <w:tr w:rsidR="0071042F" w:rsidRPr="00F15763" w14:paraId="220C7EBA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2299A426" w14:textId="77777777" w:rsidR="0071042F" w:rsidRPr="00F15763" w:rsidRDefault="0071042F" w:rsidP="00453543">
            <w:r w:rsidRPr="00F15763">
              <w:lastRenderedPageBreak/>
              <w:t xml:space="preserve">Madde </w:t>
            </w:r>
            <w:r w:rsidR="00B3660D">
              <w:t>8</w:t>
            </w:r>
            <w:r w:rsidRPr="00F15763"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7B3B03C4" w14:textId="77777777" w:rsidR="0071042F" w:rsidRPr="00F15763" w:rsidRDefault="00631E0A" w:rsidP="00512ACC">
            <w:pPr>
              <w:autoSpaceDE w:val="0"/>
              <w:autoSpaceDN w:val="0"/>
              <w:adjustRightInd w:val="0"/>
              <w:jc w:val="both"/>
            </w:pPr>
            <w:r w:rsidRPr="00F15763">
              <w:t xml:space="preserve">Yükümlülerin, bu </w:t>
            </w:r>
            <w:r w:rsidR="00512ACC">
              <w:t xml:space="preserve">Yasa </w:t>
            </w:r>
            <w:r w:rsidRPr="00F15763">
              <w:t xml:space="preserve">kuralları uyarınca </w:t>
            </w:r>
            <w:r w:rsidR="00D329A8">
              <w:t xml:space="preserve">vergi kesintisine tabi tutulmuş dağıtılmayan kazançların </w:t>
            </w:r>
            <w:r w:rsidR="00A412FC">
              <w:t>hissedarlara dağıtılmasıyla</w:t>
            </w:r>
            <w:r w:rsidR="00D329A8">
              <w:t xml:space="preserve"> bu </w:t>
            </w:r>
            <w:r w:rsidR="00512ACC">
              <w:t xml:space="preserve">Yasa </w:t>
            </w:r>
            <w:r w:rsidR="00D329A8">
              <w:t>uyarınca vergileri ödenecek kar payları ile</w:t>
            </w:r>
            <w:r w:rsidRPr="00F15763">
              <w:t xml:space="preserve"> ilgili olarak daha sonraki yıllarda yeniden tarhiyata t</w:t>
            </w:r>
            <w:r w:rsidR="00941D54" w:rsidRPr="00F15763">
              <w:t>abi tutul</w:t>
            </w:r>
            <w:r w:rsidR="00D329A8">
              <w:t>m</w:t>
            </w:r>
            <w:r w:rsidR="00941D54" w:rsidRPr="00F15763">
              <w:t>a</w:t>
            </w:r>
            <w:r w:rsidR="0046776D">
              <w:t>ya</w:t>
            </w:r>
            <w:r w:rsidR="00941D54" w:rsidRPr="00F15763">
              <w:t>cağı düzenlenmiştir.</w:t>
            </w:r>
          </w:p>
        </w:tc>
      </w:tr>
      <w:tr w:rsidR="0071042F" w:rsidRPr="00F15763" w14:paraId="7F4865EB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5466573F" w14:textId="77777777" w:rsidR="0071042F" w:rsidRPr="00F15763" w:rsidRDefault="0071042F" w:rsidP="00453543">
            <w:r w:rsidRPr="00F15763">
              <w:t xml:space="preserve">Madde </w:t>
            </w:r>
            <w:r w:rsidR="00FF3C43">
              <w:t>9</w:t>
            </w:r>
            <w:r w:rsidRPr="00F15763"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752DF622" w14:textId="77777777" w:rsidR="0071042F" w:rsidRPr="00F15763" w:rsidRDefault="003E4639" w:rsidP="00512ACC">
            <w:pPr>
              <w:autoSpaceDE w:val="0"/>
              <w:autoSpaceDN w:val="0"/>
              <w:adjustRightInd w:val="0"/>
              <w:jc w:val="both"/>
            </w:pPr>
            <w:r>
              <w:t>B</w:t>
            </w:r>
            <w:r w:rsidR="000421C0" w:rsidRPr="00F15763">
              <w:t xml:space="preserve">u </w:t>
            </w:r>
            <w:r w:rsidR="00512ACC">
              <w:t>Yasa</w:t>
            </w:r>
            <w:r w:rsidR="000421C0" w:rsidRPr="00F15763">
              <w:t xml:space="preserve"> uyarınca hesaplanan</w:t>
            </w:r>
            <w:r>
              <w:t xml:space="preserve"> ve ödenen</w:t>
            </w:r>
            <w:r w:rsidR="000421C0" w:rsidRPr="00F15763">
              <w:t xml:space="preserve"> vergi</w:t>
            </w:r>
            <w:r>
              <w:t>lerin diğer vergilere</w:t>
            </w:r>
            <w:r w:rsidR="000421C0" w:rsidRPr="00F15763">
              <w:t xml:space="preserve"> mahsubu veya iadesinin</w:t>
            </w:r>
            <w:r w:rsidR="00941D54" w:rsidRPr="00F15763">
              <w:t xml:space="preserve"> yapılamayacağı düzenlenmiştir</w:t>
            </w:r>
            <w:r w:rsidR="000421C0" w:rsidRPr="00F15763">
              <w:t>.</w:t>
            </w:r>
          </w:p>
        </w:tc>
      </w:tr>
      <w:tr w:rsidR="0071042F" w:rsidRPr="00F15763" w14:paraId="605C391E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177AD40C" w14:textId="77777777" w:rsidR="0071042F" w:rsidRPr="00F15763" w:rsidRDefault="0071042F" w:rsidP="00453543">
            <w:r w:rsidRPr="00F15763">
              <w:t>Madde 1</w:t>
            </w:r>
            <w:r w:rsidR="00FF3C43">
              <w:t>0</w:t>
            </w:r>
            <w:r w:rsidRPr="00F15763"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5E258495" w14:textId="77777777" w:rsidR="0071042F" w:rsidRPr="00F15763" w:rsidRDefault="000421C0" w:rsidP="00512ACC">
            <w:pPr>
              <w:autoSpaceDE w:val="0"/>
              <w:autoSpaceDN w:val="0"/>
              <w:adjustRightInd w:val="0"/>
              <w:jc w:val="both"/>
            </w:pPr>
            <w:r w:rsidRPr="00F15763">
              <w:t xml:space="preserve">Yükümlülerin, bu </w:t>
            </w:r>
            <w:r w:rsidR="00512ACC">
              <w:t>Yasa</w:t>
            </w:r>
            <w:r w:rsidRPr="00F15763">
              <w:t xml:space="preserve"> kap</w:t>
            </w:r>
            <w:r w:rsidR="00FF3C43">
              <w:t>samında ödeyecekleri vergileri</w:t>
            </w:r>
            <w:r w:rsidR="008078BE">
              <w:t>n kesin vergi yükümlülüğü teşkil ettiği ve</w:t>
            </w:r>
            <w:r w:rsidR="00FF3C43">
              <w:t xml:space="preserve"> </w:t>
            </w:r>
            <w:r w:rsidRPr="00F15763">
              <w:t xml:space="preserve">herhangi bir vergilendirme döneminde gider olarak </w:t>
            </w:r>
            <w:r w:rsidR="008078BE">
              <w:t>indirile</w:t>
            </w:r>
            <w:r w:rsidRPr="00F15763">
              <w:t xml:space="preserve">meyecekleri </w:t>
            </w:r>
            <w:r w:rsidR="00941D54" w:rsidRPr="00F15763">
              <w:t>düzenlenmiştir.</w:t>
            </w:r>
          </w:p>
        </w:tc>
      </w:tr>
      <w:tr w:rsidR="0071042F" w:rsidRPr="00F15763" w14:paraId="4D087419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4D0830CE" w14:textId="77777777" w:rsidR="0071042F" w:rsidRPr="00F15763" w:rsidRDefault="0071042F" w:rsidP="00453543">
            <w:r w:rsidRPr="00F15763">
              <w:t>Madde 1</w:t>
            </w:r>
            <w:r w:rsidR="0069402C">
              <w:t>1</w:t>
            </w:r>
            <w:r w:rsidRPr="00F15763"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4E4520CF" w14:textId="77777777" w:rsidR="0071042F" w:rsidRPr="00F15763" w:rsidRDefault="000421C0" w:rsidP="00512ACC">
            <w:pPr>
              <w:autoSpaceDE w:val="0"/>
              <w:autoSpaceDN w:val="0"/>
              <w:adjustRightInd w:val="0"/>
              <w:jc w:val="both"/>
            </w:pPr>
            <w:r w:rsidRPr="00F15763">
              <w:t xml:space="preserve">Bu </w:t>
            </w:r>
            <w:r w:rsidR="00512ACC">
              <w:t>Yasa</w:t>
            </w:r>
            <w:r w:rsidRPr="00F15763">
              <w:t xml:space="preserve"> uygulamaları bakımından Gelir ve Vergi Dairesi’nin yetkileri düzenlenmiştir.</w:t>
            </w:r>
          </w:p>
        </w:tc>
      </w:tr>
      <w:tr w:rsidR="0071042F" w:rsidRPr="00F15763" w14:paraId="464FC931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585AC72F" w14:textId="77777777" w:rsidR="0071042F" w:rsidRPr="00F15763" w:rsidRDefault="0071042F" w:rsidP="00453543">
            <w:r w:rsidRPr="00F15763">
              <w:t>Madde 1</w:t>
            </w:r>
            <w:r w:rsidR="0069402C">
              <w:t>2</w:t>
            </w:r>
            <w:r w:rsidRPr="00F15763"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2D9849B1" w14:textId="77777777" w:rsidR="0071042F" w:rsidRPr="00F15763" w:rsidRDefault="000421C0" w:rsidP="00512ACC">
            <w:pPr>
              <w:autoSpaceDE w:val="0"/>
              <w:autoSpaceDN w:val="0"/>
              <w:adjustRightInd w:val="0"/>
              <w:jc w:val="both"/>
            </w:pPr>
            <w:r w:rsidRPr="00F15763">
              <w:t xml:space="preserve">Bu </w:t>
            </w:r>
            <w:r w:rsidR="00512ACC">
              <w:t>Yasa’nın</w:t>
            </w:r>
            <w:r w:rsidR="00941D54" w:rsidRPr="00F15763">
              <w:t xml:space="preserve"> 9</w:t>
            </w:r>
            <w:r w:rsidR="000F1136">
              <w:t>’</w:t>
            </w:r>
            <w:r w:rsidR="00154272" w:rsidRPr="00F15763">
              <w:t xml:space="preserve">uncu maddesi </w:t>
            </w:r>
            <w:r w:rsidRPr="00F15763">
              <w:t>kapsamında hesaplanan vergi</w:t>
            </w:r>
            <w:r w:rsidR="00B51FCF" w:rsidRPr="00F15763">
              <w:t xml:space="preserve">ler, bu </w:t>
            </w:r>
            <w:r w:rsidR="00562613" w:rsidRPr="00F15763">
              <w:t>Yasa</w:t>
            </w:r>
            <w:r w:rsidR="00B51FCF" w:rsidRPr="00F15763">
              <w:t xml:space="preserve"> </w:t>
            </w:r>
            <w:r w:rsidR="00154272" w:rsidRPr="00F15763">
              <w:t xml:space="preserve">kapsamında ne şekilde ödenmesi </w:t>
            </w:r>
            <w:r w:rsidRPr="00F15763">
              <w:t>gerektiği düzenlenmiştir.</w:t>
            </w:r>
          </w:p>
        </w:tc>
      </w:tr>
      <w:tr w:rsidR="000421C0" w:rsidRPr="00F15763" w14:paraId="5F3BF9AB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DE637FC" w14:textId="77777777" w:rsidR="000421C0" w:rsidRPr="00F15763" w:rsidRDefault="000421C0" w:rsidP="00453543">
            <w:r w:rsidRPr="00F15763">
              <w:t>Madde 1</w:t>
            </w:r>
            <w:r w:rsidR="0069402C">
              <w:t>3</w:t>
            </w:r>
            <w:r w:rsidRPr="00F15763"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03FEC0ED" w14:textId="77777777" w:rsidR="000421C0" w:rsidRPr="00F15763" w:rsidRDefault="000421C0" w:rsidP="00453543">
            <w:pPr>
              <w:autoSpaceDE w:val="0"/>
              <w:autoSpaceDN w:val="0"/>
              <w:adjustRightInd w:val="0"/>
              <w:jc w:val="both"/>
            </w:pPr>
            <w:r w:rsidRPr="00F15763">
              <w:t>Yabancı para</w:t>
            </w:r>
            <w:r w:rsidR="00154272" w:rsidRPr="00F15763">
              <w:t xml:space="preserve"> (Döviz)</w:t>
            </w:r>
            <w:r w:rsidRPr="00F15763">
              <w:t xml:space="preserve"> üzerinden yapılmış olan işlemlere ilişkin vergi matrahlarının saptanmasında, işlemin yapıldığı günkü Kuzey Kıbrıs Türk Cumhuriyeti Merkez Bankası’nın açıkladığı efektif satış kurunun esas alınacağı düzenlenmiştir.</w:t>
            </w:r>
          </w:p>
        </w:tc>
      </w:tr>
      <w:tr w:rsidR="000421C0" w:rsidRPr="00F15763" w14:paraId="5A45AF26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1AE61075" w14:textId="77777777" w:rsidR="000421C0" w:rsidRPr="00F15763" w:rsidRDefault="000421C0" w:rsidP="00453543">
            <w:r w:rsidRPr="00F15763">
              <w:t>Madde 1</w:t>
            </w:r>
            <w:r w:rsidR="0069402C">
              <w:t>4</w:t>
            </w:r>
            <w:r w:rsidRPr="00F15763"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07120B3C" w14:textId="77777777" w:rsidR="00701F42" w:rsidRPr="00F15763" w:rsidRDefault="00512ACC" w:rsidP="00453543">
            <w:pPr>
              <w:autoSpaceDE w:val="0"/>
              <w:autoSpaceDN w:val="0"/>
              <w:adjustRightInd w:val="0"/>
              <w:jc w:val="both"/>
            </w:pPr>
            <w:r>
              <w:t>Yasa’nın</w:t>
            </w:r>
            <w:r w:rsidR="00A47271" w:rsidRPr="00F15763">
              <w:t xml:space="preserve"> </w:t>
            </w:r>
            <w:r w:rsidR="000421C0" w:rsidRPr="00F15763">
              <w:t>yürütme yetkisi düzenlenmiştir.</w:t>
            </w:r>
          </w:p>
        </w:tc>
      </w:tr>
      <w:tr w:rsidR="000421C0" w:rsidRPr="00F15763" w14:paraId="6B79A9EC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3E5D210B" w14:textId="77777777" w:rsidR="000421C0" w:rsidRPr="00F15763" w:rsidRDefault="000421C0" w:rsidP="00453543">
            <w:r w:rsidRPr="00F15763">
              <w:t>Madde 1</w:t>
            </w:r>
            <w:r w:rsidR="0069402C">
              <w:t>5</w:t>
            </w:r>
            <w:r w:rsidRPr="00F15763">
              <w:t>.</w:t>
            </w: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15C96D7A" w14:textId="77777777" w:rsidR="000421C0" w:rsidRPr="00F15763" w:rsidRDefault="00512ACC" w:rsidP="00453543">
            <w:pPr>
              <w:autoSpaceDE w:val="0"/>
              <w:autoSpaceDN w:val="0"/>
              <w:adjustRightInd w:val="0"/>
              <w:jc w:val="both"/>
            </w:pPr>
            <w:r>
              <w:t>Yasa’nın</w:t>
            </w:r>
            <w:r w:rsidR="000421C0" w:rsidRPr="00F15763">
              <w:t xml:space="preserve"> yürürlüğe giriş </w:t>
            </w:r>
            <w:r w:rsidR="00105E92" w:rsidRPr="00F15763">
              <w:t xml:space="preserve">ve yürürlükten kalkış tarihi </w:t>
            </w:r>
            <w:r w:rsidR="000421C0" w:rsidRPr="00F15763">
              <w:t>düzenlenmiştir.</w:t>
            </w:r>
          </w:p>
        </w:tc>
      </w:tr>
      <w:tr w:rsidR="0069402C" w:rsidRPr="00F15763" w14:paraId="36221B74" w14:textId="77777777" w:rsidTr="00D329A8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3578C350" w14:textId="77777777" w:rsidR="0069402C" w:rsidRDefault="0069402C" w:rsidP="00453543"/>
          <w:p w14:paraId="74E9A236" w14:textId="77777777" w:rsidR="0069402C" w:rsidRPr="00F15763" w:rsidRDefault="0069402C" w:rsidP="00453543"/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14:paraId="4200DCC4" w14:textId="77777777" w:rsidR="0069402C" w:rsidRPr="00F15763" w:rsidRDefault="0069402C" w:rsidP="00453543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583F938" w14:textId="77777777" w:rsidR="0069402C" w:rsidRDefault="0069402C" w:rsidP="002012EE">
      <w:pPr>
        <w:jc w:val="center"/>
      </w:pPr>
    </w:p>
    <w:p w14:paraId="42FCCF81" w14:textId="77777777" w:rsidR="0069402C" w:rsidRDefault="0069402C" w:rsidP="002012EE">
      <w:pPr>
        <w:jc w:val="center"/>
      </w:pPr>
    </w:p>
    <w:p w14:paraId="77B172DC" w14:textId="77777777" w:rsidR="0069402C" w:rsidRDefault="0069402C" w:rsidP="002012EE">
      <w:pPr>
        <w:jc w:val="center"/>
      </w:pPr>
    </w:p>
    <w:p w14:paraId="6D904A72" w14:textId="77777777" w:rsidR="0069402C" w:rsidRDefault="0069402C" w:rsidP="002012EE">
      <w:pPr>
        <w:jc w:val="center"/>
      </w:pPr>
    </w:p>
    <w:p w14:paraId="5384E03D" w14:textId="77777777" w:rsidR="0069402C" w:rsidRDefault="0069402C" w:rsidP="002012EE">
      <w:pPr>
        <w:jc w:val="center"/>
      </w:pPr>
    </w:p>
    <w:p w14:paraId="2B9B627F" w14:textId="77777777" w:rsidR="0069402C" w:rsidRDefault="0069402C" w:rsidP="002012EE">
      <w:pPr>
        <w:jc w:val="center"/>
      </w:pPr>
    </w:p>
    <w:p w14:paraId="031E6FEB" w14:textId="77777777" w:rsidR="0069402C" w:rsidRDefault="0069402C" w:rsidP="002012EE">
      <w:pPr>
        <w:jc w:val="center"/>
      </w:pPr>
    </w:p>
    <w:p w14:paraId="41B82C50" w14:textId="77777777" w:rsidR="0069402C" w:rsidRDefault="0069402C" w:rsidP="002012EE">
      <w:pPr>
        <w:jc w:val="center"/>
      </w:pPr>
    </w:p>
    <w:p w14:paraId="5188DDC5" w14:textId="77777777" w:rsidR="0069402C" w:rsidRDefault="0069402C" w:rsidP="002012EE">
      <w:pPr>
        <w:jc w:val="center"/>
      </w:pPr>
    </w:p>
    <w:p w14:paraId="0AB09DD8" w14:textId="77777777" w:rsidR="0069402C" w:rsidRDefault="0069402C" w:rsidP="002012EE">
      <w:pPr>
        <w:jc w:val="center"/>
      </w:pPr>
    </w:p>
    <w:p w14:paraId="34A421B0" w14:textId="77777777" w:rsidR="0069402C" w:rsidRDefault="0069402C" w:rsidP="002012EE">
      <w:pPr>
        <w:jc w:val="center"/>
      </w:pPr>
    </w:p>
    <w:p w14:paraId="17AD3BF3" w14:textId="77777777" w:rsidR="0069402C" w:rsidRDefault="0069402C" w:rsidP="002012EE">
      <w:pPr>
        <w:jc w:val="center"/>
      </w:pPr>
    </w:p>
    <w:p w14:paraId="6BE1990A" w14:textId="77777777" w:rsidR="0069402C" w:rsidRDefault="0069402C" w:rsidP="002012EE">
      <w:pPr>
        <w:jc w:val="center"/>
      </w:pPr>
    </w:p>
    <w:p w14:paraId="48B90493" w14:textId="77777777" w:rsidR="0069402C" w:rsidRDefault="0069402C" w:rsidP="002012EE">
      <w:pPr>
        <w:jc w:val="center"/>
      </w:pPr>
    </w:p>
    <w:p w14:paraId="7CF163A0" w14:textId="77777777" w:rsidR="0069402C" w:rsidRDefault="0069402C" w:rsidP="002012EE">
      <w:pPr>
        <w:jc w:val="center"/>
      </w:pPr>
    </w:p>
    <w:p w14:paraId="5387E45D" w14:textId="77777777" w:rsidR="0069402C" w:rsidRDefault="0069402C" w:rsidP="002012EE">
      <w:pPr>
        <w:jc w:val="center"/>
      </w:pPr>
    </w:p>
    <w:p w14:paraId="1F50ABB7" w14:textId="77777777" w:rsidR="0069402C" w:rsidRDefault="0069402C" w:rsidP="002012EE">
      <w:pPr>
        <w:jc w:val="center"/>
      </w:pPr>
    </w:p>
    <w:p w14:paraId="74D83C7B" w14:textId="77777777" w:rsidR="0069402C" w:rsidRDefault="0069402C" w:rsidP="002012EE">
      <w:pPr>
        <w:jc w:val="center"/>
      </w:pPr>
    </w:p>
    <w:p w14:paraId="269532F2" w14:textId="77777777" w:rsidR="0069402C" w:rsidRDefault="0069402C" w:rsidP="002012EE">
      <w:pPr>
        <w:jc w:val="center"/>
      </w:pPr>
    </w:p>
    <w:p w14:paraId="44D035EC" w14:textId="77777777" w:rsidR="0069402C" w:rsidRDefault="0069402C" w:rsidP="002012EE">
      <w:pPr>
        <w:jc w:val="center"/>
      </w:pPr>
    </w:p>
    <w:p w14:paraId="02B16792" w14:textId="77777777" w:rsidR="0069402C" w:rsidRDefault="0069402C" w:rsidP="002012EE">
      <w:pPr>
        <w:jc w:val="center"/>
      </w:pPr>
    </w:p>
    <w:p w14:paraId="6ADEEE6E" w14:textId="77777777" w:rsidR="0069402C" w:rsidRDefault="0069402C" w:rsidP="002012EE">
      <w:pPr>
        <w:jc w:val="center"/>
      </w:pPr>
    </w:p>
    <w:p w14:paraId="056DDA1E" w14:textId="77777777" w:rsidR="0069402C" w:rsidRDefault="0069402C" w:rsidP="002012EE">
      <w:pPr>
        <w:jc w:val="center"/>
      </w:pPr>
    </w:p>
    <w:p w14:paraId="62556785" w14:textId="77777777" w:rsidR="0069402C" w:rsidRDefault="0069402C" w:rsidP="002012EE">
      <w:pPr>
        <w:jc w:val="center"/>
      </w:pPr>
    </w:p>
    <w:p w14:paraId="0171431F" w14:textId="77777777" w:rsidR="0069402C" w:rsidRDefault="0069402C" w:rsidP="002012EE">
      <w:pPr>
        <w:jc w:val="center"/>
      </w:pPr>
    </w:p>
    <w:p w14:paraId="71289BA7" w14:textId="77777777" w:rsidR="0069402C" w:rsidRDefault="0069402C" w:rsidP="002012EE">
      <w:pPr>
        <w:jc w:val="center"/>
      </w:pPr>
    </w:p>
    <w:p w14:paraId="3DE859FE" w14:textId="77777777" w:rsidR="00512ACC" w:rsidRDefault="00512ACC" w:rsidP="002012EE">
      <w:pPr>
        <w:jc w:val="center"/>
      </w:pPr>
    </w:p>
    <w:p w14:paraId="15D1421D" w14:textId="77777777" w:rsidR="0069402C" w:rsidRDefault="0069402C" w:rsidP="002012EE">
      <w:pPr>
        <w:jc w:val="center"/>
      </w:pPr>
    </w:p>
    <w:p w14:paraId="17E20809" w14:textId="77777777" w:rsidR="00512ACC" w:rsidRPr="00F15763" w:rsidRDefault="006539D3" w:rsidP="00512ACC">
      <w:pPr>
        <w:jc w:val="center"/>
      </w:pPr>
      <w:r w:rsidRPr="00F15763">
        <w:lastRenderedPageBreak/>
        <w:t xml:space="preserve">DAĞITILMAYAN KURUM KAZANÇLARI İLE HİSSEDARLARA DAĞITILAN KAR PAYLARINA UYGULANACAK VERGİ KESİNTİSİNE </w:t>
      </w:r>
      <w:r w:rsidR="00BC04AD">
        <w:t>(</w:t>
      </w:r>
      <w:r w:rsidR="00512ACC">
        <w:t>GEÇİCİ KURALLAR</w:t>
      </w:r>
      <w:r w:rsidR="00BC04AD">
        <w:t>)</w:t>
      </w:r>
    </w:p>
    <w:p w14:paraId="555B0F45" w14:textId="77777777" w:rsidR="00512ACC" w:rsidRPr="00F15763" w:rsidRDefault="00512ACC" w:rsidP="00512ACC">
      <w:pPr>
        <w:jc w:val="center"/>
      </w:pPr>
      <w:r w:rsidRPr="00F15763">
        <w:t xml:space="preserve">YASA </w:t>
      </w:r>
      <w:r>
        <w:t>TASARISI</w:t>
      </w:r>
    </w:p>
    <w:p w14:paraId="2165A748" w14:textId="77777777" w:rsidR="006539D3" w:rsidRPr="00F15763" w:rsidRDefault="006539D3" w:rsidP="00512ACC">
      <w:pPr>
        <w:jc w:val="center"/>
      </w:pPr>
    </w:p>
    <w:tbl>
      <w:tblPr>
        <w:tblW w:w="927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787"/>
        <w:gridCol w:w="709"/>
        <w:gridCol w:w="567"/>
        <w:gridCol w:w="850"/>
        <w:gridCol w:w="5357"/>
      </w:tblGrid>
      <w:tr w:rsidR="004008C2" w:rsidRPr="00F15763" w14:paraId="248752B6" w14:textId="77777777" w:rsidTr="00F235FA">
        <w:tc>
          <w:tcPr>
            <w:tcW w:w="1787" w:type="dxa"/>
          </w:tcPr>
          <w:p w14:paraId="53CF2722" w14:textId="77777777" w:rsidR="004008C2" w:rsidRPr="00F15763" w:rsidRDefault="004008C2" w:rsidP="00453543"/>
        </w:tc>
        <w:tc>
          <w:tcPr>
            <w:tcW w:w="7483" w:type="dxa"/>
            <w:gridSpan w:val="4"/>
          </w:tcPr>
          <w:p w14:paraId="4D1D231C" w14:textId="77777777" w:rsidR="00BC04AD" w:rsidRPr="007A6FD3" w:rsidRDefault="004008C2" w:rsidP="00BC04AD">
            <w:r w:rsidRPr="00F15763">
              <w:t xml:space="preserve">Kuzey Kıbrıs Türk Cumhuriyeti </w:t>
            </w:r>
            <w:r w:rsidR="00BC04AD">
              <w:t xml:space="preserve">Cumhuriyet Meclisi </w:t>
            </w:r>
            <w:r w:rsidR="00BC04AD" w:rsidRPr="007A6FD3">
              <w:t>aşağı</w:t>
            </w:r>
            <w:r w:rsidR="00BC04AD">
              <w:t>daki Yasayı</w:t>
            </w:r>
            <w:r w:rsidR="00BC04AD" w:rsidRPr="007A6FD3">
              <w:t xml:space="preserve"> yapar:</w:t>
            </w:r>
          </w:p>
          <w:p w14:paraId="71D8C841" w14:textId="77777777" w:rsidR="004008C2" w:rsidRPr="00F15763" w:rsidRDefault="004008C2" w:rsidP="00453543">
            <w:pPr>
              <w:jc w:val="both"/>
            </w:pPr>
          </w:p>
        </w:tc>
      </w:tr>
      <w:tr w:rsidR="00D74E8A" w:rsidRPr="00F15763" w14:paraId="0D44BDFA" w14:textId="77777777" w:rsidTr="002B054C">
        <w:tc>
          <w:tcPr>
            <w:tcW w:w="1787" w:type="dxa"/>
          </w:tcPr>
          <w:p w14:paraId="767CD593" w14:textId="77777777" w:rsidR="00D74E8A" w:rsidRPr="00F15763" w:rsidRDefault="00D74E8A" w:rsidP="00453543">
            <w:r w:rsidRPr="00F15763">
              <w:t>Kısa İsim</w:t>
            </w:r>
          </w:p>
        </w:tc>
        <w:tc>
          <w:tcPr>
            <w:tcW w:w="709" w:type="dxa"/>
          </w:tcPr>
          <w:p w14:paraId="2E1A50DB" w14:textId="77777777" w:rsidR="00D74E8A" w:rsidRPr="00F15763" w:rsidRDefault="00D74E8A" w:rsidP="00453543">
            <w:pPr>
              <w:jc w:val="both"/>
            </w:pPr>
            <w:r w:rsidRPr="00F15763">
              <w:t xml:space="preserve">1. </w:t>
            </w:r>
          </w:p>
        </w:tc>
        <w:tc>
          <w:tcPr>
            <w:tcW w:w="6774" w:type="dxa"/>
            <w:gridSpan w:val="3"/>
          </w:tcPr>
          <w:p w14:paraId="429C9D20" w14:textId="77777777" w:rsidR="00D74E8A" w:rsidRPr="00F15763" w:rsidRDefault="00154272" w:rsidP="00BC04AD">
            <w:pPr>
              <w:jc w:val="both"/>
            </w:pPr>
            <w:r w:rsidRPr="00F15763">
              <w:t xml:space="preserve">Bu </w:t>
            </w:r>
            <w:r w:rsidR="00BC04AD">
              <w:t>Yasa</w:t>
            </w:r>
            <w:r w:rsidR="00D74E8A" w:rsidRPr="00F15763">
              <w:t xml:space="preserve">, </w:t>
            </w:r>
            <w:r w:rsidR="006539D3" w:rsidRPr="00F15763">
              <w:t>Dağıtılmayan Kurum Kazançları İle Hissedarlara Dağıtılan Kar Paylarına Uygula</w:t>
            </w:r>
            <w:r w:rsidR="00BC04AD">
              <w:t xml:space="preserve">nacak Vergi Kesintisine İlişkin (Geçici Kurallar) </w:t>
            </w:r>
            <w:r w:rsidR="00BC04AD" w:rsidRPr="00F15763">
              <w:t>Yasa</w:t>
            </w:r>
            <w:r w:rsidR="00BC04AD">
              <w:t xml:space="preserve">sı </w:t>
            </w:r>
            <w:r w:rsidR="00D74E8A" w:rsidRPr="00F15763">
              <w:t>olarak isimlendirilir.</w:t>
            </w:r>
          </w:p>
        </w:tc>
      </w:tr>
      <w:tr w:rsidR="00D74E8A" w:rsidRPr="00F15763" w14:paraId="2606C43C" w14:textId="77777777" w:rsidTr="002B054C">
        <w:tc>
          <w:tcPr>
            <w:tcW w:w="1787" w:type="dxa"/>
          </w:tcPr>
          <w:p w14:paraId="2138E222" w14:textId="77777777" w:rsidR="00D74E8A" w:rsidRPr="00F15763" w:rsidRDefault="00D74E8A" w:rsidP="00453543"/>
        </w:tc>
        <w:tc>
          <w:tcPr>
            <w:tcW w:w="709" w:type="dxa"/>
          </w:tcPr>
          <w:p w14:paraId="1E4802AD" w14:textId="77777777" w:rsidR="00D74E8A" w:rsidRPr="00F15763" w:rsidRDefault="00D74E8A" w:rsidP="00453543">
            <w:pPr>
              <w:jc w:val="both"/>
            </w:pPr>
          </w:p>
        </w:tc>
        <w:tc>
          <w:tcPr>
            <w:tcW w:w="6774" w:type="dxa"/>
            <w:gridSpan w:val="3"/>
          </w:tcPr>
          <w:p w14:paraId="4B9B75E6" w14:textId="77777777" w:rsidR="00D74E8A" w:rsidRPr="00F15763" w:rsidRDefault="00D74E8A" w:rsidP="00453543">
            <w:pPr>
              <w:jc w:val="both"/>
            </w:pPr>
          </w:p>
        </w:tc>
      </w:tr>
      <w:tr w:rsidR="00D74E8A" w:rsidRPr="00F15763" w14:paraId="7CEDB569" w14:textId="77777777" w:rsidTr="002B054C">
        <w:tc>
          <w:tcPr>
            <w:tcW w:w="1787" w:type="dxa"/>
          </w:tcPr>
          <w:p w14:paraId="6CA2F6CE" w14:textId="77777777" w:rsidR="00D74E8A" w:rsidRPr="00F15763" w:rsidRDefault="005B4D00" w:rsidP="00453543">
            <w:r w:rsidRPr="00F15763">
              <w:t>Tefsir</w:t>
            </w:r>
          </w:p>
        </w:tc>
        <w:tc>
          <w:tcPr>
            <w:tcW w:w="709" w:type="dxa"/>
          </w:tcPr>
          <w:p w14:paraId="42E321D7" w14:textId="77777777" w:rsidR="00D74E8A" w:rsidRPr="00F15763" w:rsidRDefault="005B4D00" w:rsidP="00453543">
            <w:pPr>
              <w:jc w:val="both"/>
            </w:pPr>
            <w:r w:rsidRPr="00F15763">
              <w:t>2.</w:t>
            </w:r>
          </w:p>
        </w:tc>
        <w:tc>
          <w:tcPr>
            <w:tcW w:w="6774" w:type="dxa"/>
            <w:gridSpan w:val="3"/>
          </w:tcPr>
          <w:p w14:paraId="1E960941" w14:textId="77777777" w:rsidR="00A47271" w:rsidRPr="00F15763" w:rsidRDefault="009F3FB6" w:rsidP="00BC04AD">
            <w:pPr>
              <w:jc w:val="both"/>
            </w:pPr>
            <w:r w:rsidRPr="00F15763">
              <w:t xml:space="preserve">Bu </w:t>
            </w:r>
            <w:r w:rsidR="00BC04AD">
              <w:t>Yasada</w:t>
            </w:r>
            <w:r w:rsidRPr="00F15763">
              <w:t xml:space="preserve"> metin başka türlü gerektirmedikçe;</w:t>
            </w:r>
          </w:p>
        </w:tc>
      </w:tr>
      <w:tr w:rsidR="009F3FB6" w:rsidRPr="00F15763" w14:paraId="6BA8100B" w14:textId="77777777" w:rsidTr="002B054C">
        <w:tc>
          <w:tcPr>
            <w:tcW w:w="1787" w:type="dxa"/>
          </w:tcPr>
          <w:p w14:paraId="46558331" w14:textId="77777777" w:rsidR="009F3FB6" w:rsidRPr="00F15763" w:rsidRDefault="009F3FB6" w:rsidP="00453543"/>
        </w:tc>
        <w:tc>
          <w:tcPr>
            <w:tcW w:w="709" w:type="dxa"/>
          </w:tcPr>
          <w:p w14:paraId="5996C6FD" w14:textId="77777777" w:rsidR="009F3FB6" w:rsidRPr="00F15763" w:rsidRDefault="009F3FB6" w:rsidP="00453543">
            <w:pPr>
              <w:jc w:val="both"/>
            </w:pPr>
          </w:p>
        </w:tc>
        <w:tc>
          <w:tcPr>
            <w:tcW w:w="6774" w:type="dxa"/>
            <w:gridSpan w:val="3"/>
          </w:tcPr>
          <w:p w14:paraId="085CD019" w14:textId="77777777" w:rsidR="009F3FB6" w:rsidRPr="00F15763" w:rsidRDefault="009F3FB6" w:rsidP="00453543">
            <w:pPr>
              <w:jc w:val="both"/>
            </w:pPr>
            <w:r w:rsidRPr="00F15763">
              <w:t>“Bakanlık”, Maliye işleri ile görevli bakanlığı anlatır.</w:t>
            </w:r>
          </w:p>
        </w:tc>
      </w:tr>
      <w:tr w:rsidR="009F3FB6" w:rsidRPr="00F15763" w14:paraId="647902F4" w14:textId="77777777" w:rsidTr="002B054C">
        <w:tc>
          <w:tcPr>
            <w:tcW w:w="1787" w:type="dxa"/>
          </w:tcPr>
          <w:p w14:paraId="297C6258" w14:textId="77777777" w:rsidR="009F3FB6" w:rsidRPr="00F15763" w:rsidRDefault="009F3FB6" w:rsidP="00453543"/>
        </w:tc>
        <w:tc>
          <w:tcPr>
            <w:tcW w:w="709" w:type="dxa"/>
          </w:tcPr>
          <w:p w14:paraId="23D5969F" w14:textId="77777777" w:rsidR="009F3FB6" w:rsidRPr="00F15763" w:rsidRDefault="009F3FB6" w:rsidP="00453543">
            <w:pPr>
              <w:jc w:val="both"/>
            </w:pPr>
          </w:p>
        </w:tc>
        <w:tc>
          <w:tcPr>
            <w:tcW w:w="6774" w:type="dxa"/>
            <w:gridSpan w:val="3"/>
          </w:tcPr>
          <w:p w14:paraId="540024A2" w14:textId="77777777" w:rsidR="009F3FB6" w:rsidRPr="00F15763" w:rsidRDefault="009F3FB6" w:rsidP="009F3FB6">
            <w:pPr>
              <w:jc w:val="both"/>
            </w:pPr>
            <w:r w:rsidRPr="00F15763">
              <w:t>“Daire”, Gelir ve Vergi Dairesini anlatır.</w:t>
            </w:r>
          </w:p>
          <w:p w14:paraId="248A30A5" w14:textId="77777777" w:rsidR="009F3FB6" w:rsidRPr="00F15763" w:rsidRDefault="009F3FB6" w:rsidP="009F3FB6">
            <w:pPr>
              <w:jc w:val="both"/>
            </w:pPr>
          </w:p>
        </w:tc>
      </w:tr>
      <w:tr w:rsidR="00D74E8A" w:rsidRPr="00F15763" w14:paraId="2BBC9BEC" w14:textId="77777777" w:rsidTr="002B054C">
        <w:tc>
          <w:tcPr>
            <w:tcW w:w="1787" w:type="dxa"/>
          </w:tcPr>
          <w:p w14:paraId="117342C1" w14:textId="77777777" w:rsidR="00D74E8A" w:rsidRPr="00F15763" w:rsidRDefault="00D74E8A" w:rsidP="00453543">
            <w:r w:rsidRPr="00F15763">
              <w:t>Amaç</w:t>
            </w:r>
          </w:p>
        </w:tc>
        <w:tc>
          <w:tcPr>
            <w:tcW w:w="709" w:type="dxa"/>
          </w:tcPr>
          <w:p w14:paraId="0DD4A01C" w14:textId="77777777" w:rsidR="00D74E8A" w:rsidRPr="00F15763" w:rsidRDefault="005B4D00" w:rsidP="00453543">
            <w:pPr>
              <w:jc w:val="both"/>
            </w:pPr>
            <w:r w:rsidRPr="00F15763">
              <w:t>3</w:t>
            </w:r>
            <w:r w:rsidR="00D74E8A" w:rsidRPr="00F15763">
              <w:t xml:space="preserve">. </w:t>
            </w:r>
          </w:p>
        </w:tc>
        <w:tc>
          <w:tcPr>
            <w:tcW w:w="6774" w:type="dxa"/>
            <w:gridSpan w:val="3"/>
          </w:tcPr>
          <w:p w14:paraId="310F1C47" w14:textId="77777777" w:rsidR="00D74E8A" w:rsidRPr="00F15763" w:rsidRDefault="00D74E8A" w:rsidP="00BC04AD">
            <w:pPr>
              <w:jc w:val="both"/>
            </w:pPr>
            <w:r w:rsidRPr="00F15763">
              <w:t xml:space="preserve">Bu </w:t>
            </w:r>
            <w:r w:rsidR="00BC04AD">
              <w:t>Yasa’nın</w:t>
            </w:r>
            <w:r w:rsidR="00A47271" w:rsidRPr="00F15763">
              <w:t xml:space="preserve"> amacı, </w:t>
            </w:r>
            <w:r w:rsidR="006539D3" w:rsidRPr="00F15763">
              <w:t xml:space="preserve">tüzel kişiliğe sahip vergi yükümlülerinin </w:t>
            </w:r>
            <w:r w:rsidR="00760BEA" w:rsidRPr="00F15763">
              <w:t xml:space="preserve">bilançolarında geçmiş yıl karları hesabında biriken ancak </w:t>
            </w:r>
            <w:r w:rsidR="00982216" w:rsidRPr="00F15763">
              <w:t>hissedarlara</w:t>
            </w:r>
            <w:r w:rsidR="00760BEA" w:rsidRPr="00F15763">
              <w:t xml:space="preserve"> dağıtılmayan </w:t>
            </w:r>
            <w:r w:rsidR="006539D3" w:rsidRPr="00F15763">
              <w:t>parasal sermaye veya para ile temsil edilebilen değerlerden oluşan sermaye</w:t>
            </w:r>
            <w:r w:rsidR="00760BEA" w:rsidRPr="00F15763">
              <w:t xml:space="preserve">nin kar payı olarak hissedarlara dağıtılması ve hissedarlara dağıtılan bu kurum kazançlarından doğan </w:t>
            </w:r>
            <w:r w:rsidR="006539D3" w:rsidRPr="00F15763">
              <w:t xml:space="preserve">temettü gelirlerinin vergilerinin </w:t>
            </w:r>
            <w:r w:rsidR="00760BEA" w:rsidRPr="00F15763">
              <w:t>ödenmesinin kolaylaştırılmasıdır.</w:t>
            </w:r>
          </w:p>
        </w:tc>
      </w:tr>
      <w:tr w:rsidR="004008C2" w:rsidRPr="00F15763" w14:paraId="225BC6CF" w14:textId="77777777" w:rsidTr="00F235FA">
        <w:tc>
          <w:tcPr>
            <w:tcW w:w="1787" w:type="dxa"/>
          </w:tcPr>
          <w:p w14:paraId="7DB67530" w14:textId="77777777" w:rsidR="004008C2" w:rsidRPr="00F15763" w:rsidRDefault="004008C2" w:rsidP="00453543">
            <w:pPr>
              <w:shd w:val="clear" w:color="auto" w:fill="FFFFFF"/>
              <w:spacing w:before="7" w:line="295" w:lineRule="exact"/>
              <w:rPr>
                <w:spacing w:val="-1"/>
              </w:rPr>
            </w:pPr>
          </w:p>
        </w:tc>
        <w:tc>
          <w:tcPr>
            <w:tcW w:w="7483" w:type="dxa"/>
            <w:gridSpan w:val="4"/>
          </w:tcPr>
          <w:p w14:paraId="5BBAA514" w14:textId="77777777" w:rsidR="004008C2" w:rsidRPr="00F15763" w:rsidRDefault="004008C2" w:rsidP="00453543">
            <w:pPr>
              <w:jc w:val="both"/>
              <w:rPr>
                <w:highlight w:val="yellow"/>
              </w:rPr>
            </w:pPr>
          </w:p>
        </w:tc>
      </w:tr>
      <w:tr w:rsidR="00D74E8A" w:rsidRPr="00F15763" w14:paraId="46017DC6" w14:textId="77777777" w:rsidTr="002B054C">
        <w:tc>
          <w:tcPr>
            <w:tcW w:w="1787" w:type="dxa"/>
          </w:tcPr>
          <w:p w14:paraId="35E6C52C" w14:textId="77777777" w:rsidR="00D74E8A" w:rsidRPr="00F15763" w:rsidRDefault="00D74E8A" w:rsidP="00453543">
            <w:pPr>
              <w:rPr>
                <w:spacing w:val="-2"/>
              </w:rPr>
            </w:pPr>
            <w:r w:rsidRPr="00F15763">
              <w:rPr>
                <w:spacing w:val="-2"/>
              </w:rPr>
              <w:t>Kapsam</w:t>
            </w:r>
          </w:p>
          <w:p w14:paraId="7126F7E2" w14:textId="77777777" w:rsidR="00D74E8A" w:rsidRPr="00F15763" w:rsidRDefault="00D74E8A" w:rsidP="00453543">
            <w:pPr>
              <w:rPr>
                <w:b/>
              </w:rPr>
            </w:pPr>
          </w:p>
          <w:p w14:paraId="7F007D34" w14:textId="77777777" w:rsidR="009F3FB6" w:rsidRPr="00F15763" w:rsidRDefault="00D74E8A" w:rsidP="009F3FB6">
            <w:pPr>
              <w:rPr>
                <w:b/>
              </w:rPr>
            </w:pPr>
            <w:r w:rsidRPr="00F15763">
              <w:rPr>
                <w:b/>
              </w:rPr>
              <w:t xml:space="preserve"> </w:t>
            </w:r>
          </w:p>
          <w:p w14:paraId="50D02781" w14:textId="77777777" w:rsidR="00D74E8A" w:rsidRPr="00F15763" w:rsidRDefault="00D74E8A" w:rsidP="00453543">
            <w:pPr>
              <w:rPr>
                <w:b/>
              </w:rPr>
            </w:pPr>
          </w:p>
        </w:tc>
        <w:tc>
          <w:tcPr>
            <w:tcW w:w="709" w:type="dxa"/>
          </w:tcPr>
          <w:p w14:paraId="5C886431" w14:textId="77777777" w:rsidR="00D74E8A" w:rsidRPr="00F15763" w:rsidRDefault="005B4D00" w:rsidP="00453543">
            <w:pPr>
              <w:autoSpaceDE w:val="0"/>
              <w:autoSpaceDN w:val="0"/>
              <w:adjustRightInd w:val="0"/>
              <w:jc w:val="both"/>
            </w:pPr>
            <w:r w:rsidRPr="00F15763">
              <w:t>4</w:t>
            </w:r>
            <w:r w:rsidR="00D74E8A" w:rsidRPr="00F15763">
              <w:t xml:space="preserve">. </w:t>
            </w:r>
          </w:p>
          <w:p w14:paraId="77788DF4" w14:textId="77777777" w:rsidR="00D74E8A" w:rsidRPr="00F15763" w:rsidRDefault="00D74E8A" w:rsidP="00453543">
            <w:pPr>
              <w:autoSpaceDE w:val="0"/>
              <w:autoSpaceDN w:val="0"/>
              <w:adjustRightInd w:val="0"/>
              <w:jc w:val="both"/>
            </w:pPr>
          </w:p>
          <w:p w14:paraId="66EAC7E5" w14:textId="77777777" w:rsidR="00D74E8A" w:rsidRPr="00F15763" w:rsidRDefault="00D74E8A" w:rsidP="00453543">
            <w:pPr>
              <w:jc w:val="both"/>
            </w:pPr>
          </w:p>
          <w:p w14:paraId="58037894" w14:textId="77777777" w:rsidR="00D74E8A" w:rsidRPr="00F15763" w:rsidRDefault="00D74E8A" w:rsidP="00453543">
            <w:pPr>
              <w:jc w:val="both"/>
            </w:pPr>
          </w:p>
        </w:tc>
        <w:tc>
          <w:tcPr>
            <w:tcW w:w="6774" w:type="dxa"/>
            <w:gridSpan w:val="3"/>
          </w:tcPr>
          <w:p w14:paraId="18359E2F" w14:textId="77777777" w:rsidR="00982216" w:rsidRPr="00F15763" w:rsidRDefault="00D74E8A" w:rsidP="00453543">
            <w:pPr>
              <w:autoSpaceDE w:val="0"/>
              <w:autoSpaceDN w:val="0"/>
              <w:adjustRightInd w:val="0"/>
              <w:jc w:val="both"/>
            </w:pPr>
            <w:r w:rsidRPr="00F15763">
              <w:t xml:space="preserve">Bu </w:t>
            </w:r>
            <w:r w:rsidR="00BC04AD">
              <w:t>Yasa</w:t>
            </w:r>
            <w:r w:rsidR="00A47271" w:rsidRPr="00F15763">
              <w:t xml:space="preserve"> </w:t>
            </w:r>
            <w:r w:rsidRPr="00F15763">
              <w:t xml:space="preserve">kuralları, </w:t>
            </w:r>
            <w:r w:rsidR="00E140E8" w:rsidRPr="00F15763">
              <w:t xml:space="preserve">Bilanço esasına göre hesap tutan Kurumlar vergisi yükümlülerinden </w:t>
            </w:r>
            <w:r w:rsidR="00982216" w:rsidRPr="00F15763">
              <w:t>bilançolarında</w:t>
            </w:r>
            <w:r w:rsidR="00E140E8" w:rsidRPr="00F15763">
              <w:t>,</w:t>
            </w:r>
            <w:r w:rsidR="00982216" w:rsidRPr="00F15763">
              <w:t xml:space="preserve"> </w:t>
            </w:r>
            <w:r w:rsidR="00955581" w:rsidRPr="00F15763">
              <w:t xml:space="preserve">31 Aralık 2025 tarihine kadar </w:t>
            </w:r>
            <w:r w:rsidR="00982216" w:rsidRPr="00F15763">
              <w:t>geçmiş yıl karları hesabında biriken</w:t>
            </w:r>
            <w:r w:rsidR="00E140E8" w:rsidRPr="00F15763">
              <w:t>,</w:t>
            </w:r>
            <w:r w:rsidR="00982216" w:rsidRPr="00F15763">
              <w:t xml:space="preserve"> dağıtılmayan kurum kazançları bulunan Tüzel k</w:t>
            </w:r>
            <w:r w:rsidR="00E140E8" w:rsidRPr="00F15763">
              <w:t>işileri,</w:t>
            </w:r>
            <w:r w:rsidR="00982216" w:rsidRPr="00F15763">
              <w:t xml:space="preserve"> bu Tüzel kişilerin kar paylarını dağıttığı gerçek kişi hissedarları </w:t>
            </w:r>
            <w:r w:rsidR="00E140E8" w:rsidRPr="00F15763">
              <w:t>ve</w:t>
            </w:r>
            <w:r w:rsidR="00982216" w:rsidRPr="00F15763">
              <w:t xml:space="preserve"> bu </w:t>
            </w:r>
            <w:r w:rsidR="00E140E8" w:rsidRPr="00F15763">
              <w:t>hissedarlara dağıtılan kar paylarından oluşan temettü gelirine uygulanacak vergi kesintisine ilişkin kuralları kapsar.</w:t>
            </w:r>
          </w:p>
          <w:p w14:paraId="5C023170" w14:textId="77777777" w:rsidR="00982216" w:rsidRPr="00F15763" w:rsidRDefault="00982216" w:rsidP="00453543">
            <w:pPr>
              <w:autoSpaceDE w:val="0"/>
              <w:autoSpaceDN w:val="0"/>
              <w:adjustRightInd w:val="0"/>
              <w:jc w:val="both"/>
            </w:pPr>
          </w:p>
          <w:p w14:paraId="5B2F70A6" w14:textId="77777777" w:rsidR="00D74E8A" w:rsidRPr="00F15763" w:rsidRDefault="00D74E8A" w:rsidP="00453543">
            <w:pPr>
              <w:autoSpaceDE w:val="0"/>
              <w:autoSpaceDN w:val="0"/>
              <w:adjustRightInd w:val="0"/>
              <w:jc w:val="both"/>
            </w:pPr>
          </w:p>
        </w:tc>
      </w:tr>
      <w:tr w:rsidR="00E44B9D" w:rsidRPr="00F15763" w14:paraId="67BA4B72" w14:textId="77777777" w:rsidTr="00F235FA">
        <w:tc>
          <w:tcPr>
            <w:tcW w:w="1787" w:type="dxa"/>
          </w:tcPr>
          <w:p w14:paraId="4242FD3B" w14:textId="77777777" w:rsidR="00E44B9D" w:rsidRPr="00F15763" w:rsidRDefault="00E44B9D" w:rsidP="00453543">
            <w:pPr>
              <w:rPr>
                <w:b/>
                <w:spacing w:val="-2"/>
              </w:rPr>
            </w:pPr>
          </w:p>
        </w:tc>
        <w:tc>
          <w:tcPr>
            <w:tcW w:w="7483" w:type="dxa"/>
            <w:gridSpan w:val="4"/>
          </w:tcPr>
          <w:p w14:paraId="1EF99448" w14:textId="77777777" w:rsidR="00E44B9D" w:rsidRPr="00F15763" w:rsidRDefault="00E44B9D" w:rsidP="00453543">
            <w:pPr>
              <w:shd w:val="clear" w:color="auto" w:fill="FFFFFF"/>
              <w:jc w:val="center"/>
            </w:pPr>
          </w:p>
        </w:tc>
      </w:tr>
      <w:tr w:rsidR="00F235FA" w:rsidRPr="00F15763" w14:paraId="4F1F654D" w14:textId="77777777" w:rsidTr="002B054C">
        <w:tc>
          <w:tcPr>
            <w:tcW w:w="1787" w:type="dxa"/>
          </w:tcPr>
          <w:p w14:paraId="70ED4494" w14:textId="77777777" w:rsidR="00F235FA" w:rsidRPr="00F15763" w:rsidRDefault="00F235FA" w:rsidP="00453543">
            <w:r w:rsidRPr="00F15763">
              <w:t>D</w:t>
            </w:r>
            <w:r w:rsidR="004F5C7B">
              <w:t xml:space="preserve">ağıtılmayan Kurum </w:t>
            </w:r>
            <w:r w:rsidR="0069402C">
              <w:t>Kazançlarından</w:t>
            </w:r>
            <w:r w:rsidR="0069402C" w:rsidRPr="00F15763">
              <w:t xml:space="preserve"> Hissedarlara</w:t>
            </w:r>
            <w:r w:rsidRPr="00F15763">
              <w:t xml:space="preserve"> Dağıtılan Kar Paylarına Uygulanacak Vergi Kesintisinde Uzlaşma</w:t>
            </w:r>
          </w:p>
          <w:p w14:paraId="596CDEBF" w14:textId="77777777" w:rsidR="00F235FA" w:rsidRPr="00F15763" w:rsidRDefault="00F235FA" w:rsidP="00453543"/>
          <w:p w14:paraId="40AA1E54" w14:textId="77777777" w:rsidR="00B1584B" w:rsidRPr="00F15763" w:rsidRDefault="00B1584B" w:rsidP="00453543"/>
        </w:tc>
        <w:tc>
          <w:tcPr>
            <w:tcW w:w="709" w:type="dxa"/>
          </w:tcPr>
          <w:p w14:paraId="595A474B" w14:textId="77777777" w:rsidR="00F235FA" w:rsidRPr="00F15763" w:rsidRDefault="00F235FA" w:rsidP="00453543">
            <w:pPr>
              <w:shd w:val="clear" w:color="auto" w:fill="FFFFFF"/>
              <w:jc w:val="both"/>
            </w:pPr>
            <w:r w:rsidRPr="00F15763">
              <w:t>5.</w:t>
            </w:r>
          </w:p>
        </w:tc>
        <w:tc>
          <w:tcPr>
            <w:tcW w:w="6774" w:type="dxa"/>
            <w:gridSpan w:val="3"/>
          </w:tcPr>
          <w:p w14:paraId="776DECB9" w14:textId="77777777" w:rsidR="00F235FA" w:rsidRPr="00F15763" w:rsidRDefault="00701F42" w:rsidP="00BC04AD">
            <w:pPr>
              <w:shd w:val="clear" w:color="auto" w:fill="FFFFFF"/>
              <w:jc w:val="both"/>
            </w:pPr>
            <w:r w:rsidRPr="00F15763">
              <w:t xml:space="preserve">Bilanço esasına göre hesap tutan Kurumlar vergisi yükümlülerinin 31 Aralık 2025 tarihine kadar geçmiş yıl karları hesabında birikmiş ancak hissedarlara </w:t>
            </w:r>
            <w:r w:rsidR="00E44AA4" w:rsidRPr="00F15763">
              <w:t xml:space="preserve">dağıtılmamış kurum kazançlarının hak sahibi hissedarlara dağıtılması ile elde edilen temettü gelirleri </w:t>
            </w:r>
            <w:r w:rsidR="00FF08EA" w:rsidRPr="00F15763">
              <w:t xml:space="preserve">bunları elde </w:t>
            </w:r>
            <w:r w:rsidR="00E44AA4" w:rsidRPr="00F15763">
              <w:t xml:space="preserve">eden gerçek kişi statüsündeki hissedarlar tarafından </w:t>
            </w:r>
            <w:r w:rsidRPr="00F15763">
              <w:t xml:space="preserve">Bu </w:t>
            </w:r>
            <w:r w:rsidR="00BC04AD">
              <w:t>Yasa’nın</w:t>
            </w:r>
            <w:r w:rsidRPr="00F15763">
              <w:t xml:space="preserve"> yürürlüğe girdiği tarihten başlayarak</w:t>
            </w:r>
            <w:r w:rsidR="00E44AA4" w:rsidRPr="00F15763">
              <w:t xml:space="preserve"> başvuru süresinde beyan edilir ve aşağıdaki 6’</w:t>
            </w:r>
            <w:r w:rsidR="00D109DB" w:rsidRPr="00F15763">
              <w:t>ncı madde uyarınca hesaplanan vergi</w:t>
            </w:r>
            <w:r w:rsidR="00FF08EA" w:rsidRPr="00F15763">
              <w:t xml:space="preserve"> peşin</w:t>
            </w:r>
            <w:r w:rsidR="00055751" w:rsidRPr="00F15763">
              <w:t xml:space="preserve"> olarak</w:t>
            </w:r>
            <w:r w:rsidR="00D109DB" w:rsidRPr="00F15763">
              <w:t xml:space="preserve"> ödenir. </w:t>
            </w:r>
          </w:p>
        </w:tc>
      </w:tr>
      <w:tr w:rsidR="009F3FB6" w:rsidRPr="00F15763" w14:paraId="09CB9F18" w14:textId="77777777" w:rsidTr="002B054C">
        <w:tc>
          <w:tcPr>
            <w:tcW w:w="1787" w:type="dxa"/>
          </w:tcPr>
          <w:p w14:paraId="027E0AA0" w14:textId="77777777" w:rsidR="009F3FB6" w:rsidRPr="00F15763" w:rsidRDefault="009F3FB6" w:rsidP="009F3FB6">
            <w:r w:rsidRPr="00F15763">
              <w:t>Vergi Oranı</w:t>
            </w:r>
          </w:p>
        </w:tc>
        <w:tc>
          <w:tcPr>
            <w:tcW w:w="709" w:type="dxa"/>
          </w:tcPr>
          <w:p w14:paraId="386A52D3" w14:textId="77777777" w:rsidR="009F3FB6" w:rsidRPr="00F15763" w:rsidRDefault="009F3FB6" w:rsidP="00453543">
            <w:pPr>
              <w:shd w:val="clear" w:color="auto" w:fill="FFFFFF"/>
              <w:jc w:val="both"/>
            </w:pPr>
            <w:r w:rsidRPr="00F15763">
              <w:t>6.</w:t>
            </w:r>
          </w:p>
        </w:tc>
        <w:tc>
          <w:tcPr>
            <w:tcW w:w="6774" w:type="dxa"/>
            <w:gridSpan w:val="3"/>
          </w:tcPr>
          <w:p w14:paraId="61F8330F" w14:textId="77777777" w:rsidR="009F3FB6" w:rsidRPr="00F15763" w:rsidRDefault="005F2301" w:rsidP="0070751C">
            <w:pPr>
              <w:pStyle w:val="GvdeMetni2"/>
              <w:spacing w:line="240" w:lineRule="auto"/>
              <w:jc w:val="both"/>
            </w:pPr>
            <w:r w:rsidRPr="00F15763">
              <w:t xml:space="preserve">Bu </w:t>
            </w:r>
            <w:r w:rsidR="0070751C">
              <w:t>Yasa</w:t>
            </w:r>
            <w:r w:rsidR="009F3FB6" w:rsidRPr="00F15763">
              <w:t xml:space="preserve"> kuralları uyarınca </w:t>
            </w:r>
            <w:r w:rsidR="00E44AA4" w:rsidRPr="00F15763">
              <w:t>yukarıdaki 5’inci madde uya</w:t>
            </w:r>
            <w:r w:rsidR="00A3671F" w:rsidRPr="00F15763">
              <w:t xml:space="preserve">rınca beyan edilen dağıtılan kar paylarının saptanacak </w:t>
            </w:r>
            <w:r w:rsidR="009F3FB6" w:rsidRPr="00F15763">
              <w:t>matrahlar üzerinden gelir vergisi yükümlülerinden %</w:t>
            </w:r>
            <w:r w:rsidRPr="00F15763">
              <w:t xml:space="preserve"> 7.</w:t>
            </w:r>
            <w:r w:rsidR="009F3FB6" w:rsidRPr="00F15763">
              <w:t xml:space="preserve">5 (yüzde </w:t>
            </w:r>
            <w:r w:rsidRPr="00F15763">
              <w:t>yedi buçuk</w:t>
            </w:r>
            <w:r w:rsidR="009F3FB6" w:rsidRPr="00F15763">
              <w:t>) oranında vergi hesaplanır.</w:t>
            </w:r>
          </w:p>
        </w:tc>
      </w:tr>
      <w:tr w:rsidR="00141050" w:rsidRPr="00F15763" w14:paraId="21D558F5" w14:textId="77777777" w:rsidTr="00A76EDB">
        <w:trPr>
          <w:trHeight w:val="1525"/>
        </w:trPr>
        <w:tc>
          <w:tcPr>
            <w:tcW w:w="1787" w:type="dxa"/>
          </w:tcPr>
          <w:p w14:paraId="63A30A9F" w14:textId="77777777" w:rsidR="00141050" w:rsidRPr="00F15763" w:rsidRDefault="00141050" w:rsidP="00453543">
            <w:r w:rsidRPr="00F15763">
              <w:lastRenderedPageBreak/>
              <w:t>Başvuru Şekli, Süresi ve Yararlanma</w:t>
            </w:r>
          </w:p>
          <w:p w14:paraId="00DB6ABB" w14:textId="77777777" w:rsidR="00F335BD" w:rsidRPr="00F15763" w:rsidRDefault="00F335BD" w:rsidP="00453543">
            <w:r w:rsidRPr="00F15763">
              <w:t>Koşulları</w:t>
            </w:r>
          </w:p>
        </w:tc>
        <w:tc>
          <w:tcPr>
            <w:tcW w:w="709" w:type="dxa"/>
          </w:tcPr>
          <w:p w14:paraId="7C9A29CC" w14:textId="77777777" w:rsidR="00141050" w:rsidRPr="00F15763" w:rsidRDefault="005B4D00" w:rsidP="00453543">
            <w:pPr>
              <w:shd w:val="clear" w:color="auto" w:fill="FFFFFF"/>
              <w:jc w:val="both"/>
            </w:pPr>
            <w:r w:rsidRPr="00F15763">
              <w:t>7</w:t>
            </w:r>
            <w:r w:rsidR="00141050" w:rsidRPr="00F15763">
              <w:t>.</w:t>
            </w:r>
          </w:p>
        </w:tc>
        <w:tc>
          <w:tcPr>
            <w:tcW w:w="567" w:type="dxa"/>
          </w:tcPr>
          <w:p w14:paraId="41427B36" w14:textId="77777777" w:rsidR="00141050" w:rsidRPr="00F15763" w:rsidRDefault="00141050" w:rsidP="00453543">
            <w:pPr>
              <w:shd w:val="clear" w:color="auto" w:fill="FFFFFF"/>
              <w:jc w:val="both"/>
            </w:pPr>
            <w:r w:rsidRPr="00F15763">
              <w:t>(1)</w:t>
            </w:r>
          </w:p>
        </w:tc>
        <w:tc>
          <w:tcPr>
            <w:tcW w:w="6207" w:type="dxa"/>
            <w:gridSpan w:val="2"/>
          </w:tcPr>
          <w:p w14:paraId="2E7D8EA0" w14:textId="77777777" w:rsidR="00141050" w:rsidRPr="00F15763" w:rsidRDefault="00141050" w:rsidP="005B4DCB">
            <w:pPr>
              <w:jc w:val="both"/>
            </w:pPr>
            <w:r w:rsidRPr="00F15763">
              <w:t xml:space="preserve">Bu </w:t>
            </w:r>
            <w:r w:rsidR="005B4DCB">
              <w:t>Yasa</w:t>
            </w:r>
            <w:r w:rsidRPr="00F15763">
              <w:t xml:space="preserve"> kurallarından yararlanmak için yapılacak başvurular Daire tarafından düzenlenecek beyannameler ve formlar ile yükümlünün bağlı bulunduğu Dairenin şubelerine yapılır.</w:t>
            </w:r>
          </w:p>
        </w:tc>
      </w:tr>
      <w:tr w:rsidR="00141050" w:rsidRPr="00F15763" w14:paraId="77BEC245" w14:textId="77777777" w:rsidTr="00A76EDB">
        <w:tc>
          <w:tcPr>
            <w:tcW w:w="1787" w:type="dxa"/>
          </w:tcPr>
          <w:p w14:paraId="10C277C3" w14:textId="77777777" w:rsidR="00141050" w:rsidRPr="00F15763" w:rsidRDefault="00141050" w:rsidP="00453543"/>
          <w:p w14:paraId="0F7935A1" w14:textId="77777777" w:rsidR="00141050" w:rsidRPr="00F15763" w:rsidRDefault="00141050" w:rsidP="00453543"/>
        </w:tc>
        <w:tc>
          <w:tcPr>
            <w:tcW w:w="709" w:type="dxa"/>
          </w:tcPr>
          <w:p w14:paraId="380B2766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14:paraId="1EF33997" w14:textId="77777777" w:rsidR="00141050" w:rsidRPr="00F15763" w:rsidRDefault="00141050" w:rsidP="00453543">
            <w:pPr>
              <w:shd w:val="clear" w:color="auto" w:fill="FFFFFF"/>
              <w:jc w:val="both"/>
            </w:pPr>
            <w:r w:rsidRPr="00F15763">
              <w:t>(2)</w:t>
            </w:r>
          </w:p>
        </w:tc>
        <w:tc>
          <w:tcPr>
            <w:tcW w:w="6207" w:type="dxa"/>
            <w:gridSpan w:val="2"/>
          </w:tcPr>
          <w:p w14:paraId="73F51EE8" w14:textId="77777777" w:rsidR="00141050" w:rsidRPr="00F15763" w:rsidRDefault="00141050" w:rsidP="009F3FB6">
            <w:pPr>
              <w:jc w:val="both"/>
            </w:pPr>
            <w:r w:rsidRPr="00F15763">
              <w:t xml:space="preserve">Bu </w:t>
            </w:r>
            <w:r w:rsidR="00D909ED">
              <w:t>Yasadan</w:t>
            </w:r>
            <w:r w:rsidRPr="00F15763">
              <w:t xml:space="preserve"> yararlanmak isteyen yükümlüler, en geç </w:t>
            </w:r>
            <w:r w:rsidR="00C66DF4">
              <w:t>Yasa’nın</w:t>
            </w:r>
            <w:r w:rsidRPr="00F15763">
              <w:t xml:space="preserve"> geçtiği ayı takip eden </w:t>
            </w:r>
            <w:r w:rsidR="002B454A">
              <w:t>üçüncü</w:t>
            </w:r>
            <w:r w:rsidR="005B4D00" w:rsidRPr="00F15763">
              <w:t xml:space="preserve"> </w:t>
            </w:r>
            <w:r w:rsidRPr="00F15763">
              <w:t>ay</w:t>
            </w:r>
            <w:r w:rsidR="009F3FB6" w:rsidRPr="00F15763">
              <w:t>ın son iş günü</w:t>
            </w:r>
            <w:r w:rsidR="005B4D00" w:rsidRPr="00F15763">
              <w:t>ne kadar</w:t>
            </w:r>
            <w:r w:rsidRPr="00F15763">
              <w:t xml:space="preserve"> Daire</w:t>
            </w:r>
            <w:r w:rsidR="005B4D00" w:rsidRPr="00F15763">
              <w:t>ye</w:t>
            </w:r>
            <w:r w:rsidRPr="00F15763">
              <w:t xml:space="preserve"> başvurmakla yükümlüdürler.</w:t>
            </w:r>
          </w:p>
          <w:p w14:paraId="1DAFAE4F" w14:textId="77777777" w:rsidR="009F3FB6" w:rsidRPr="00F15763" w:rsidRDefault="009F3FB6" w:rsidP="009F3FB6">
            <w:pPr>
              <w:jc w:val="both"/>
            </w:pPr>
          </w:p>
        </w:tc>
      </w:tr>
      <w:tr w:rsidR="00141050" w:rsidRPr="00F15763" w14:paraId="39B951D8" w14:textId="77777777" w:rsidTr="00A76EDB">
        <w:trPr>
          <w:trHeight w:val="1178"/>
        </w:trPr>
        <w:tc>
          <w:tcPr>
            <w:tcW w:w="1787" w:type="dxa"/>
          </w:tcPr>
          <w:p w14:paraId="6C2FCC65" w14:textId="77777777" w:rsidR="00141050" w:rsidRPr="00F15763" w:rsidRDefault="00141050" w:rsidP="00453543"/>
        </w:tc>
        <w:tc>
          <w:tcPr>
            <w:tcW w:w="709" w:type="dxa"/>
          </w:tcPr>
          <w:p w14:paraId="00C13E4C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14:paraId="107FA9FA" w14:textId="77777777" w:rsidR="00141050" w:rsidRPr="00F15763" w:rsidRDefault="00141050" w:rsidP="00453543">
            <w:pPr>
              <w:shd w:val="clear" w:color="auto" w:fill="FFFFFF"/>
              <w:jc w:val="both"/>
            </w:pPr>
            <w:r w:rsidRPr="00F15763">
              <w:t>(3)</w:t>
            </w:r>
          </w:p>
        </w:tc>
        <w:tc>
          <w:tcPr>
            <w:tcW w:w="6207" w:type="dxa"/>
            <w:gridSpan w:val="2"/>
          </w:tcPr>
          <w:p w14:paraId="0CA8906D" w14:textId="77777777" w:rsidR="00141050" w:rsidRPr="00F15763" w:rsidRDefault="00141050" w:rsidP="00C66DF4">
            <w:pPr>
              <w:jc w:val="both"/>
            </w:pPr>
            <w:r w:rsidRPr="00F15763">
              <w:t xml:space="preserve">Yükümlülerin, bu </w:t>
            </w:r>
            <w:r w:rsidR="00C66DF4">
              <w:t>Yasa</w:t>
            </w:r>
            <w:r w:rsidRPr="00F15763">
              <w:t xml:space="preserve"> kapsamında oluşacak vergi borçlarının, </w:t>
            </w:r>
            <w:r w:rsidR="009429A4" w:rsidRPr="00F15763">
              <w:t xml:space="preserve">yukarıdaki 5’nci madde uyarınca beyan edildiği gün tümünü Daireye </w:t>
            </w:r>
            <w:r w:rsidR="00C25039" w:rsidRPr="00F15763">
              <w:t xml:space="preserve">peşin </w:t>
            </w:r>
            <w:r w:rsidR="009429A4" w:rsidRPr="00F15763">
              <w:t xml:space="preserve">olarak </w:t>
            </w:r>
            <w:r w:rsidRPr="00F15763">
              <w:t>ödemeleri koşuldur.</w:t>
            </w:r>
          </w:p>
        </w:tc>
      </w:tr>
      <w:tr w:rsidR="00141050" w:rsidRPr="00F15763" w14:paraId="69885082" w14:textId="77777777" w:rsidTr="00A76EDB">
        <w:tc>
          <w:tcPr>
            <w:tcW w:w="1787" w:type="dxa"/>
          </w:tcPr>
          <w:p w14:paraId="15859C0F" w14:textId="77777777" w:rsidR="00141050" w:rsidRPr="00F15763" w:rsidRDefault="00141050" w:rsidP="00453543"/>
        </w:tc>
        <w:tc>
          <w:tcPr>
            <w:tcW w:w="709" w:type="dxa"/>
          </w:tcPr>
          <w:p w14:paraId="41C0994E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14:paraId="14C62579" w14:textId="77777777" w:rsidR="00141050" w:rsidRPr="00F15763" w:rsidRDefault="002E5F82" w:rsidP="00453543">
            <w:pPr>
              <w:shd w:val="clear" w:color="auto" w:fill="FFFFFF"/>
              <w:jc w:val="both"/>
            </w:pPr>
            <w:r>
              <w:t>(4</w:t>
            </w:r>
            <w:r w:rsidR="00141050" w:rsidRPr="00F15763">
              <w:t>)</w:t>
            </w:r>
          </w:p>
        </w:tc>
        <w:tc>
          <w:tcPr>
            <w:tcW w:w="850" w:type="dxa"/>
          </w:tcPr>
          <w:p w14:paraId="10984829" w14:textId="77777777" w:rsidR="00141050" w:rsidRPr="00F15763" w:rsidRDefault="00141050" w:rsidP="00453543">
            <w:pPr>
              <w:jc w:val="both"/>
            </w:pPr>
            <w:r w:rsidRPr="00F15763">
              <w:t>(A)</w:t>
            </w:r>
          </w:p>
        </w:tc>
        <w:tc>
          <w:tcPr>
            <w:tcW w:w="5357" w:type="dxa"/>
          </w:tcPr>
          <w:p w14:paraId="3D14FF06" w14:textId="77777777" w:rsidR="00141050" w:rsidRPr="00F15763" w:rsidRDefault="00141050" w:rsidP="00C94281">
            <w:pPr>
              <w:jc w:val="both"/>
            </w:pPr>
            <w:r w:rsidRPr="00F15763">
              <w:t xml:space="preserve">Bu </w:t>
            </w:r>
            <w:r w:rsidR="00C94281">
              <w:t>Yasa</w:t>
            </w:r>
            <w:r w:rsidRPr="00F15763">
              <w:t xml:space="preserve"> kuralları uyarınca tahakkuk edecek vergiler ve yine b</w:t>
            </w:r>
            <w:r w:rsidR="00E02812" w:rsidRPr="00F15763">
              <w:t xml:space="preserve">u </w:t>
            </w:r>
            <w:r w:rsidR="00C94281">
              <w:t>Yasa</w:t>
            </w:r>
            <w:r w:rsidRPr="00F15763">
              <w:t xml:space="preserve"> kuralları uyarınca tümünü bu </w:t>
            </w:r>
            <w:r w:rsidR="00C94281">
              <w:t>Yasa</w:t>
            </w:r>
            <w:r w:rsidRPr="00F15763">
              <w:t xml:space="preserve"> kapsamında belirlenen ödeme süreleri içerisinde ödemeyenler;</w:t>
            </w:r>
          </w:p>
        </w:tc>
      </w:tr>
      <w:tr w:rsidR="00141050" w:rsidRPr="00F15763" w14:paraId="6572C779" w14:textId="77777777" w:rsidTr="00A76EDB">
        <w:tc>
          <w:tcPr>
            <w:tcW w:w="1787" w:type="dxa"/>
          </w:tcPr>
          <w:p w14:paraId="2D85886F" w14:textId="77777777" w:rsidR="00141050" w:rsidRPr="00F15763" w:rsidRDefault="00141050" w:rsidP="00453543"/>
        </w:tc>
        <w:tc>
          <w:tcPr>
            <w:tcW w:w="709" w:type="dxa"/>
          </w:tcPr>
          <w:p w14:paraId="76CFD1CE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14:paraId="1DB0B09E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850" w:type="dxa"/>
          </w:tcPr>
          <w:p w14:paraId="1E745CB7" w14:textId="77777777" w:rsidR="00141050" w:rsidRPr="00F15763" w:rsidRDefault="00141050" w:rsidP="00453543">
            <w:pPr>
              <w:jc w:val="both"/>
            </w:pPr>
            <w:r w:rsidRPr="00F15763">
              <w:t>(B)</w:t>
            </w:r>
          </w:p>
        </w:tc>
        <w:tc>
          <w:tcPr>
            <w:tcW w:w="5357" w:type="dxa"/>
          </w:tcPr>
          <w:p w14:paraId="71159E9C" w14:textId="77777777" w:rsidR="00141050" w:rsidRPr="00F15763" w:rsidRDefault="00141050" w:rsidP="00453543">
            <w:pPr>
              <w:jc w:val="both"/>
            </w:pPr>
            <w:r w:rsidRPr="00F15763">
              <w:t>Vergi, tarh ve tahakkuk işlemlerinin gerektiği şekilde yerine getirilmesine olanak vermeyenler;</w:t>
            </w:r>
          </w:p>
        </w:tc>
      </w:tr>
      <w:tr w:rsidR="00141050" w:rsidRPr="00F15763" w14:paraId="3DECA26E" w14:textId="77777777" w:rsidTr="00A76EDB">
        <w:tc>
          <w:tcPr>
            <w:tcW w:w="1787" w:type="dxa"/>
          </w:tcPr>
          <w:p w14:paraId="7F5B5015" w14:textId="77777777" w:rsidR="00141050" w:rsidRPr="00F15763" w:rsidRDefault="00141050" w:rsidP="00453543"/>
        </w:tc>
        <w:tc>
          <w:tcPr>
            <w:tcW w:w="709" w:type="dxa"/>
          </w:tcPr>
          <w:p w14:paraId="6D1C41BE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14:paraId="701309A3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850" w:type="dxa"/>
          </w:tcPr>
          <w:p w14:paraId="2565968C" w14:textId="77777777" w:rsidR="00141050" w:rsidRPr="00F15763" w:rsidRDefault="00141050" w:rsidP="00453543">
            <w:pPr>
              <w:jc w:val="both"/>
            </w:pPr>
            <w:r w:rsidRPr="00F15763">
              <w:t>(C)</w:t>
            </w:r>
          </w:p>
        </w:tc>
        <w:tc>
          <w:tcPr>
            <w:tcW w:w="5357" w:type="dxa"/>
          </w:tcPr>
          <w:p w14:paraId="454D34BA" w14:textId="77777777" w:rsidR="00141050" w:rsidRPr="00F15763" w:rsidRDefault="00141050" w:rsidP="00C94281">
            <w:pPr>
              <w:jc w:val="both"/>
            </w:pPr>
            <w:r w:rsidRPr="00F15763">
              <w:t xml:space="preserve">Bu </w:t>
            </w:r>
            <w:r w:rsidR="00C94281">
              <w:t>Yasada</w:t>
            </w:r>
            <w:r w:rsidR="00B55F83" w:rsidRPr="00F15763">
              <w:t xml:space="preserve"> öngörülen başvuru </w:t>
            </w:r>
            <w:r w:rsidRPr="00F15763">
              <w:t>süresi içinde işlem yapmayanlar; ve</w:t>
            </w:r>
          </w:p>
        </w:tc>
      </w:tr>
      <w:tr w:rsidR="00141050" w:rsidRPr="00F15763" w14:paraId="10184B9D" w14:textId="77777777" w:rsidTr="00A76EDB">
        <w:tc>
          <w:tcPr>
            <w:tcW w:w="1787" w:type="dxa"/>
          </w:tcPr>
          <w:p w14:paraId="3A202E27" w14:textId="77777777" w:rsidR="00141050" w:rsidRPr="00F15763" w:rsidRDefault="00141050" w:rsidP="00453543"/>
        </w:tc>
        <w:tc>
          <w:tcPr>
            <w:tcW w:w="709" w:type="dxa"/>
          </w:tcPr>
          <w:p w14:paraId="7F975FFC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14:paraId="6D4A543C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850" w:type="dxa"/>
          </w:tcPr>
          <w:p w14:paraId="578E6E38" w14:textId="77777777" w:rsidR="00141050" w:rsidRPr="00F15763" w:rsidRDefault="00141050" w:rsidP="00453543">
            <w:pPr>
              <w:jc w:val="both"/>
            </w:pPr>
            <w:r w:rsidRPr="00F15763">
              <w:t>(Ç)</w:t>
            </w:r>
          </w:p>
        </w:tc>
        <w:tc>
          <w:tcPr>
            <w:tcW w:w="5357" w:type="dxa"/>
          </w:tcPr>
          <w:p w14:paraId="0E272DE4" w14:textId="77777777" w:rsidR="00141050" w:rsidRPr="00F15763" w:rsidRDefault="00141050" w:rsidP="00C94281">
            <w:pPr>
              <w:jc w:val="both"/>
            </w:pPr>
            <w:r w:rsidRPr="00F15763">
              <w:t xml:space="preserve">Bu </w:t>
            </w:r>
            <w:r w:rsidR="00C94281">
              <w:t>Yasa</w:t>
            </w:r>
            <w:r w:rsidRPr="00F15763">
              <w:t xml:space="preserve"> kuralları uyarınca Dairenin yapacağı işlemleri uygulamayı kabul etmeyen ve uyuşmazlık yaratan yükümlüler,</w:t>
            </w:r>
          </w:p>
        </w:tc>
      </w:tr>
      <w:tr w:rsidR="00141050" w:rsidRPr="00F15763" w14:paraId="15A943DD" w14:textId="77777777" w:rsidTr="00A76EDB">
        <w:trPr>
          <w:trHeight w:val="1643"/>
        </w:trPr>
        <w:tc>
          <w:tcPr>
            <w:tcW w:w="1787" w:type="dxa"/>
          </w:tcPr>
          <w:p w14:paraId="0F1979F7" w14:textId="77777777" w:rsidR="00141050" w:rsidRPr="00F15763" w:rsidRDefault="00141050" w:rsidP="00453543"/>
        </w:tc>
        <w:tc>
          <w:tcPr>
            <w:tcW w:w="709" w:type="dxa"/>
          </w:tcPr>
          <w:p w14:paraId="5F68A77C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567" w:type="dxa"/>
          </w:tcPr>
          <w:p w14:paraId="4CEE2713" w14:textId="77777777" w:rsidR="00141050" w:rsidRPr="00F15763" w:rsidRDefault="00141050" w:rsidP="00453543">
            <w:pPr>
              <w:shd w:val="clear" w:color="auto" w:fill="FFFFFF"/>
              <w:jc w:val="both"/>
            </w:pPr>
          </w:p>
        </w:tc>
        <w:tc>
          <w:tcPr>
            <w:tcW w:w="6207" w:type="dxa"/>
            <w:gridSpan w:val="2"/>
          </w:tcPr>
          <w:p w14:paraId="675DD460" w14:textId="77777777" w:rsidR="00141050" w:rsidRPr="00F15763" w:rsidRDefault="00141050" w:rsidP="00C94281">
            <w:pPr>
              <w:jc w:val="both"/>
            </w:pPr>
            <w:r w:rsidRPr="00F15763">
              <w:t xml:space="preserve">bu </w:t>
            </w:r>
            <w:r w:rsidR="00C94281">
              <w:t>Yasa</w:t>
            </w:r>
            <w:r w:rsidRPr="00F15763">
              <w:t xml:space="preserve"> kurallarından yararlanma haklarını kaybederler ve bu şekilde yararlanma </w:t>
            </w:r>
            <w:r w:rsidR="00B55F83" w:rsidRPr="00F15763">
              <w:t>haklarını kaybeden yükümlülere</w:t>
            </w:r>
            <w:r w:rsidRPr="00F15763">
              <w:t xml:space="preserve"> </w:t>
            </w:r>
            <w:r w:rsidR="00B55F83" w:rsidRPr="00F15763">
              <w:t>vergi mevzuatları uyarınca gerekli tarh</w:t>
            </w:r>
            <w:r w:rsidR="007E33D8" w:rsidRPr="00F15763">
              <w:t>iyat</w:t>
            </w:r>
            <w:r w:rsidR="00B55F83" w:rsidRPr="00F15763">
              <w:t xml:space="preserve"> işlemleri yapılır ve </w:t>
            </w:r>
            <w:r w:rsidRPr="00F15763">
              <w:t xml:space="preserve">bu </w:t>
            </w:r>
            <w:r w:rsidR="00C94281">
              <w:t>Yasa</w:t>
            </w:r>
            <w:r w:rsidRPr="00F15763">
              <w:t xml:space="preserve"> uyarınca tahsil edilen vergilerin iadesi ve diğer vergilere veya başka yıllara mahsubu yapılmaz. </w:t>
            </w:r>
          </w:p>
        </w:tc>
      </w:tr>
      <w:tr w:rsidR="00141050" w:rsidRPr="00F15763" w14:paraId="073FE34E" w14:textId="77777777" w:rsidTr="002B054C">
        <w:tc>
          <w:tcPr>
            <w:tcW w:w="1787" w:type="dxa"/>
          </w:tcPr>
          <w:p w14:paraId="199D38B9" w14:textId="77777777" w:rsidR="00141050" w:rsidRPr="00F15763" w:rsidRDefault="00141050" w:rsidP="00453543">
            <w:pPr>
              <w:pStyle w:val="GvdeMetni2"/>
              <w:spacing w:line="240" w:lineRule="auto"/>
            </w:pPr>
            <w:r w:rsidRPr="00F15763">
              <w:t>Vergi İnceleme-sinden Korunma</w:t>
            </w:r>
          </w:p>
          <w:p w14:paraId="3F95D6F7" w14:textId="77777777" w:rsidR="00141050" w:rsidRPr="00F15763" w:rsidRDefault="00141050" w:rsidP="00453543"/>
          <w:p w14:paraId="72649FB0" w14:textId="77777777" w:rsidR="00141050" w:rsidRPr="00F15763" w:rsidRDefault="00141050" w:rsidP="00453543"/>
          <w:p w14:paraId="194F1A9A" w14:textId="77777777" w:rsidR="00141050" w:rsidRPr="00F15763" w:rsidRDefault="00141050" w:rsidP="00905B36"/>
        </w:tc>
        <w:tc>
          <w:tcPr>
            <w:tcW w:w="709" w:type="dxa"/>
          </w:tcPr>
          <w:p w14:paraId="0ABC3C92" w14:textId="77777777" w:rsidR="00141050" w:rsidRPr="00F15763" w:rsidRDefault="005B4D00" w:rsidP="00453543">
            <w:pPr>
              <w:shd w:val="clear" w:color="auto" w:fill="FFFFFF"/>
              <w:jc w:val="both"/>
            </w:pPr>
            <w:r w:rsidRPr="00F15763">
              <w:t>8</w:t>
            </w:r>
            <w:r w:rsidR="00141050" w:rsidRPr="00F15763">
              <w:t>.</w:t>
            </w:r>
          </w:p>
        </w:tc>
        <w:tc>
          <w:tcPr>
            <w:tcW w:w="6774" w:type="dxa"/>
            <w:gridSpan w:val="3"/>
          </w:tcPr>
          <w:p w14:paraId="726C7079" w14:textId="77777777" w:rsidR="00141050" w:rsidRPr="00F15763" w:rsidRDefault="00141050" w:rsidP="00453543">
            <w:pPr>
              <w:pStyle w:val="GvdeMetni2"/>
              <w:spacing w:line="240" w:lineRule="auto"/>
              <w:jc w:val="both"/>
            </w:pPr>
            <w:r w:rsidRPr="00F15763">
              <w:t xml:space="preserve">Yükümlülerin, bu </w:t>
            </w:r>
            <w:r w:rsidR="00C94281">
              <w:t>Yasa</w:t>
            </w:r>
            <w:r w:rsidR="00160237" w:rsidRPr="00F15763">
              <w:t xml:space="preserve"> uyarınca vergi kesintisine tabi </w:t>
            </w:r>
            <w:r w:rsidR="00D040B7">
              <w:t>tutulmuş dağıtılmayan kazançlardan</w:t>
            </w:r>
            <w:r w:rsidR="00160237" w:rsidRPr="00F15763">
              <w:t xml:space="preserve"> </w:t>
            </w:r>
            <w:r w:rsidRPr="00F15763">
              <w:t xml:space="preserve">bu </w:t>
            </w:r>
            <w:r w:rsidR="00C94281">
              <w:t>Yasa</w:t>
            </w:r>
            <w:r w:rsidRPr="00F15763">
              <w:t xml:space="preserve"> kapsamında </w:t>
            </w:r>
            <w:r w:rsidR="00E70B3B">
              <w:t xml:space="preserve">dağıtılan </w:t>
            </w:r>
            <w:r w:rsidR="00905B36" w:rsidRPr="00F15763">
              <w:t>kar payları miktarlarıyla</w:t>
            </w:r>
            <w:r w:rsidR="00E70B3B">
              <w:t xml:space="preserve"> sınırlı olmak koşuluyla yeniden t</w:t>
            </w:r>
            <w:r w:rsidRPr="00F15763">
              <w:t xml:space="preserve">arhiyat yapılmaz. </w:t>
            </w:r>
          </w:p>
          <w:p w14:paraId="4523BE14" w14:textId="77777777" w:rsidR="00141050" w:rsidRPr="00F15763" w:rsidRDefault="00141050" w:rsidP="00905B36">
            <w:pPr>
              <w:jc w:val="both"/>
            </w:pPr>
          </w:p>
        </w:tc>
      </w:tr>
      <w:tr w:rsidR="00905B36" w:rsidRPr="00F15763" w14:paraId="510DF7C3" w14:textId="77777777" w:rsidTr="002B054C">
        <w:tc>
          <w:tcPr>
            <w:tcW w:w="1787" w:type="dxa"/>
          </w:tcPr>
          <w:p w14:paraId="38FFD93D" w14:textId="77777777" w:rsidR="00905B36" w:rsidRPr="00F15763" w:rsidRDefault="00905B36" w:rsidP="00453543">
            <w:pPr>
              <w:jc w:val="both"/>
            </w:pPr>
            <w:r w:rsidRPr="00F15763">
              <w:t>Mahsubu Yapılamayacak Vergiler</w:t>
            </w:r>
          </w:p>
        </w:tc>
        <w:tc>
          <w:tcPr>
            <w:tcW w:w="709" w:type="dxa"/>
          </w:tcPr>
          <w:p w14:paraId="4A3DD1F3" w14:textId="77777777" w:rsidR="00905B36" w:rsidRPr="00F15763" w:rsidRDefault="005B4D00" w:rsidP="00453543">
            <w:pPr>
              <w:pStyle w:val="GvdeMetni2"/>
            </w:pPr>
            <w:r w:rsidRPr="00F15763">
              <w:t>9</w:t>
            </w:r>
            <w:r w:rsidR="00905B36" w:rsidRPr="00F15763">
              <w:t>.</w:t>
            </w:r>
          </w:p>
        </w:tc>
        <w:tc>
          <w:tcPr>
            <w:tcW w:w="6774" w:type="dxa"/>
            <w:gridSpan w:val="3"/>
          </w:tcPr>
          <w:p w14:paraId="40AC3A7C" w14:textId="77777777" w:rsidR="00905B36" w:rsidRPr="00F15763" w:rsidRDefault="00A00E54" w:rsidP="00905B36">
            <w:pPr>
              <w:pStyle w:val="GvdeMetni2"/>
              <w:spacing w:line="240" w:lineRule="auto"/>
              <w:jc w:val="both"/>
            </w:pPr>
            <w:r w:rsidRPr="00F15763">
              <w:t xml:space="preserve">Bu </w:t>
            </w:r>
            <w:r w:rsidR="00C94281">
              <w:t>Yasa</w:t>
            </w:r>
            <w:r w:rsidRPr="00F15763">
              <w:t xml:space="preserve"> kapsamında temettü geliri elde eden gerçek kişi statüsündeki </w:t>
            </w:r>
            <w:r w:rsidR="00B022A9" w:rsidRPr="00F15763">
              <w:t xml:space="preserve">Gelir vergisi yükümlülerinin; </w:t>
            </w:r>
            <w:r w:rsidR="00905B36" w:rsidRPr="00F15763">
              <w:t xml:space="preserve">bu </w:t>
            </w:r>
            <w:r w:rsidR="00C94281">
              <w:t>Yasa</w:t>
            </w:r>
            <w:r w:rsidR="00905B36" w:rsidRPr="00F15763">
              <w:t xml:space="preserve"> kapsamında hesaplanan vergilerden ödemiş oldukları vergi</w:t>
            </w:r>
            <w:r w:rsidR="00B022A9" w:rsidRPr="00F15763">
              <w:t xml:space="preserve"> miktarlarının </w:t>
            </w:r>
            <w:r w:rsidR="00905B36" w:rsidRPr="00F15763">
              <w:t>iadesi veya diğer vergilere mahsubu yapılmaz.</w:t>
            </w:r>
          </w:p>
          <w:p w14:paraId="2A4C6D68" w14:textId="77777777" w:rsidR="00905B36" w:rsidRPr="00F15763" w:rsidRDefault="00905B36" w:rsidP="00905B36">
            <w:pPr>
              <w:pStyle w:val="GvdeMetni2"/>
              <w:spacing w:line="240" w:lineRule="auto"/>
              <w:jc w:val="both"/>
            </w:pPr>
          </w:p>
        </w:tc>
      </w:tr>
      <w:tr w:rsidR="00141050" w:rsidRPr="00F15763" w14:paraId="6CD796E9" w14:textId="77777777" w:rsidTr="002B054C">
        <w:tc>
          <w:tcPr>
            <w:tcW w:w="1787" w:type="dxa"/>
          </w:tcPr>
          <w:p w14:paraId="1FE6CA89" w14:textId="77777777" w:rsidR="00141050" w:rsidRPr="00F15763" w:rsidRDefault="00141050" w:rsidP="00453543">
            <w:pPr>
              <w:jc w:val="both"/>
            </w:pPr>
            <w:r w:rsidRPr="00F15763">
              <w:t>İndirilemeyecek</w:t>
            </w:r>
          </w:p>
          <w:p w14:paraId="73F4A350" w14:textId="77777777" w:rsidR="00141050" w:rsidRPr="00F15763" w:rsidRDefault="00141050" w:rsidP="00453543">
            <w:pPr>
              <w:pStyle w:val="GvdeMetni2"/>
            </w:pPr>
            <w:r w:rsidRPr="00F15763">
              <w:t>Giderler</w:t>
            </w:r>
          </w:p>
        </w:tc>
        <w:tc>
          <w:tcPr>
            <w:tcW w:w="709" w:type="dxa"/>
          </w:tcPr>
          <w:p w14:paraId="0B2A2116" w14:textId="77777777" w:rsidR="00141050" w:rsidRPr="00F15763" w:rsidRDefault="005B4D00" w:rsidP="00453543">
            <w:pPr>
              <w:pStyle w:val="GvdeMetni2"/>
            </w:pPr>
            <w:r w:rsidRPr="00F15763">
              <w:t>10</w:t>
            </w:r>
            <w:r w:rsidR="00141050" w:rsidRPr="00F15763">
              <w:t>.</w:t>
            </w:r>
          </w:p>
        </w:tc>
        <w:tc>
          <w:tcPr>
            <w:tcW w:w="6774" w:type="dxa"/>
            <w:gridSpan w:val="3"/>
          </w:tcPr>
          <w:p w14:paraId="6A44078E" w14:textId="77777777" w:rsidR="00141050" w:rsidRPr="00F15763" w:rsidRDefault="00905B36" w:rsidP="007265F8">
            <w:pPr>
              <w:jc w:val="both"/>
            </w:pPr>
            <w:r w:rsidRPr="00F15763">
              <w:t xml:space="preserve">Bu </w:t>
            </w:r>
            <w:r w:rsidR="00C94281">
              <w:t>Yasa</w:t>
            </w:r>
            <w:r w:rsidRPr="00F15763">
              <w:t xml:space="preserve"> uyarınca dağıtılmayan kurum kazançlarından hissedarlara dağıtılan kar paylarına</w:t>
            </w:r>
            <w:r w:rsidR="007265F8" w:rsidRPr="00F15763">
              <w:t xml:space="preserve"> ilişkin bunları elde eden gerçek kişi statüsündeki kişilerin bu kazançlarına ait</w:t>
            </w:r>
            <w:r w:rsidRPr="00F15763">
              <w:t xml:space="preserve"> uygulanacak vergi kesintisi</w:t>
            </w:r>
            <w:r w:rsidR="001E7F09" w:rsidRPr="00F15763">
              <w:t>;</w:t>
            </w:r>
            <w:r w:rsidR="007265F8" w:rsidRPr="00F15763">
              <w:t xml:space="preserve"> kesi</w:t>
            </w:r>
            <w:r w:rsidR="000B7952">
              <w:t xml:space="preserve">n vergi yükümlülüğü teşkil </w:t>
            </w:r>
            <w:r w:rsidR="0010663C">
              <w:t>eder ve</w:t>
            </w:r>
            <w:r w:rsidR="007265F8" w:rsidRPr="00F15763">
              <w:t xml:space="preserve"> </w:t>
            </w:r>
            <w:r w:rsidR="000B7952">
              <w:t>b</w:t>
            </w:r>
            <w:r w:rsidR="00EF53A4" w:rsidRPr="00F15763">
              <w:t>u</w:t>
            </w:r>
            <w:r w:rsidR="007265F8" w:rsidRPr="00F15763">
              <w:t xml:space="preserve"> kapsamda vergilendirilen taşınır mal sermaye iradı olan temettü gelirleri diğer gelir türleri </w:t>
            </w:r>
            <w:r w:rsidR="001E7F09" w:rsidRPr="00F15763">
              <w:t xml:space="preserve">ile </w:t>
            </w:r>
            <w:r w:rsidR="007265F8" w:rsidRPr="00F15763">
              <w:t xml:space="preserve">birleştirilmez </w:t>
            </w:r>
            <w:r w:rsidR="00EF53A4" w:rsidRPr="00F15763">
              <w:t>ve yükümlülerin</w:t>
            </w:r>
            <w:r w:rsidR="00141050" w:rsidRPr="00F15763">
              <w:t xml:space="preserve"> bu </w:t>
            </w:r>
            <w:r w:rsidR="00C94281">
              <w:t>Yasa</w:t>
            </w:r>
            <w:r w:rsidR="00141050" w:rsidRPr="00F15763">
              <w:t xml:space="preserve"> ka</w:t>
            </w:r>
            <w:r w:rsidR="000B7952">
              <w:t xml:space="preserve">psamında </w:t>
            </w:r>
            <w:r w:rsidR="000B7952">
              <w:lastRenderedPageBreak/>
              <w:t>ödenecek vergiler</w:t>
            </w:r>
            <w:r w:rsidR="00141050" w:rsidRPr="00F15763">
              <w:t xml:space="preserve"> herhangi bir vergilendirme döneminde gider olarak indir</w:t>
            </w:r>
            <w:r w:rsidR="007265F8" w:rsidRPr="00F15763">
              <w:t>ilemez.</w:t>
            </w:r>
          </w:p>
          <w:p w14:paraId="4EE2C620" w14:textId="77777777" w:rsidR="00994739" w:rsidRPr="00F15763" w:rsidRDefault="00994739" w:rsidP="007265F8">
            <w:pPr>
              <w:jc w:val="both"/>
            </w:pPr>
          </w:p>
        </w:tc>
      </w:tr>
      <w:tr w:rsidR="00141050" w:rsidRPr="00F15763" w14:paraId="033EA5FA" w14:textId="77777777" w:rsidTr="002B054C">
        <w:tc>
          <w:tcPr>
            <w:tcW w:w="1787" w:type="dxa"/>
          </w:tcPr>
          <w:p w14:paraId="25C547F5" w14:textId="77777777" w:rsidR="00141050" w:rsidRPr="00F15763" w:rsidRDefault="00141050" w:rsidP="00453543">
            <w:pPr>
              <w:jc w:val="both"/>
            </w:pPr>
            <w:r w:rsidRPr="00F15763">
              <w:lastRenderedPageBreak/>
              <w:t>Dairenin</w:t>
            </w:r>
          </w:p>
          <w:p w14:paraId="1C663748" w14:textId="77777777" w:rsidR="00141050" w:rsidRPr="00F15763" w:rsidRDefault="00141050" w:rsidP="00453543">
            <w:pPr>
              <w:jc w:val="both"/>
            </w:pPr>
            <w:r w:rsidRPr="00F15763">
              <w:t xml:space="preserve">Yetkileri </w:t>
            </w:r>
          </w:p>
          <w:p w14:paraId="18637E41" w14:textId="77777777" w:rsidR="00141050" w:rsidRPr="00F15763" w:rsidRDefault="00141050" w:rsidP="00453543">
            <w:pPr>
              <w:pStyle w:val="GvdeMetni2"/>
            </w:pPr>
          </w:p>
        </w:tc>
        <w:tc>
          <w:tcPr>
            <w:tcW w:w="709" w:type="dxa"/>
          </w:tcPr>
          <w:p w14:paraId="3BEF46D3" w14:textId="77777777" w:rsidR="00141050" w:rsidRPr="00F15763" w:rsidRDefault="005B4D00" w:rsidP="00453543">
            <w:pPr>
              <w:jc w:val="both"/>
            </w:pPr>
            <w:r w:rsidRPr="00F15763">
              <w:t>11</w:t>
            </w:r>
            <w:r w:rsidR="00141050" w:rsidRPr="00F15763">
              <w:t>.</w:t>
            </w:r>
          </w:p>
        </w:tc>
        <w:tc>
          <w:tcPr>
            <w:tcW w:w="6774" w:type="dxa"/>
            <w:gridSpan w:val="3"/>
          </w:tcPr>
          <w:p w14:paraId="657CE3DE" w14:textId="77777777" w:rsidR="00141050" w:rsidRPr="00F15763" w:rsidRDefault="00141050" w:rsidP="00C94281">
            <w:pPr>
              <w:jc w:val="both"/>
            </w:pPr>
            <w:r w:rsidRPr="00F15763">
              <w:t xml:space="preserve">Bu </w:t>
            </w:r>
            <w:r w:rsidR="00C94281">
              <w:t xml:space="preserve">Yasa </w:t>
            </w:r>
            <w:r w:rsidRPr="00F15763">
              <w:t xml:space="preserve">kuralları uyarınca işleme bağlı tutulan yükümlülerin ödemekle </w:t>
            </w:r>
            <w:r w:rsidR="002012EE" w:rsidRPr="00F15763">
              <w:t>yükümlü oldukları vergilerin ödenme</w:t>
            </w:r>
            <w:r w:rsidRPr="00F15763">
              <w:t xml:space="preserve">diğinin saptanması halinde, vergi kaybını önlemek veya işlemleri düzeltmek amacıyla Daire, gerekli tarh ve tahakkuk ile diğer işlemleri, bu </w:t>
            </w:r>
            <w:r w:rsidR="00C94281">
              <w:t xml:space="preserve">Yasa </w:t>
            </w:r>
            <w:r w:rsidR="00994739" w:rsidRPr="00F15763">
              <w:t xml:space="preserve">ve Kuzey Kıbrıs Türk Cumhuriyeti </w:t>
            </w:r>
            <w:r w:rsidRPr="00F15763">
              <w:t xml:space="preserve">vergi </w:t>
            </w:r>
            <w:r w:rsidR="00994739" w:rsidRPr="00F15763">
              <w:t>mevzuatları kuralları</w:t>
            </w:r>
            <w:r w:rsidRPr="00F15763">
              <w:t xml:space="preserve"> uyarınca yapar.</w:t>
            </w:r>
          </w:p>
        </w:tc>
      </w:tr>
      <w:tr w:rsidR="00141050" w:rsidRPr="00F15763" w14:paraId="225CA194" w14:textId="77777777" w:rsidTr="002B054C">
        <w:tc>
          <w:tcPr>
            <w:tcW w:w="1787" w:type="dxa"/>
          </w:tcPr>
          <w:p w14:paraId="157211A2" w14:textId="77777777" w:rsidR="00141050" w:rsidRPr="00F15763" w:rsidRDefault="00141050" w:rsidP="00453543">
            <w:r w:rsidRPr="00F15763">
              <w:t>Ödeme</w:t>
            </w:r>
          </w:p>
          <w:p w14:paraId="541B34F7" w14:textId="77777777" w:rsidR="00141050" w:rsidRPr="00F15763" w:rsidRDefault="00141050" w:rsidP="00453543">
            <w:pPr>
              <w:jc w:val="both"/>
            </w:pPr>
          </w:p>
        </w:tc>
        <w:tc>
          <w:tcPr>
            <w:tcW w:w="709" w:type="dxa"/>
          </w:tcPr>
          <w:p w14:paraId="32CBD2A7" w14:textId="77777777" w:rsidR="00141050" w:rsidRPr="00F15763" w:rsidRDefault="005B4D00" w:rsidP="00453543">
            <w:pPr>
              <w:jc w:val="both"/>
            </w:pPr>
            <w:r w:rsidRPr="00F15763">
              <w:t>12</w:t>
            </w:r>
            <w:r w:rsidR="00141050" w:rsidRPr="00F15763">
              <w:t>.</w:t>
            </w:r>
          </w:p>
        </w:tc>
        <w:tc>
          <w:tcPr>
            <w:tcW w:w="6774" w:type="dxa"/>
            <w:gridSpan w:val="3"/>
          </w:tcPr>
          <w:p w14:paraId="505D3239" w14:textId="77777777" w:rsidR="00141050" w:rsidRPr="00F15763" w:rsidRDefault="00994739" w:rsidP="00C94281">
            <w:pPr>
              <w:jc w:val="both"/>
            </w:pPr>
            <w:r w:rsidRPr="00F15763">
              <w:t xml:space="preserve">Bu </w:t>
            </w:r>
            <w:r w:rsidR="00C94281">
              <w:t xml:space="preserve">Yasa </w:t>
            </w:r>
            <w:r w:rsidR="00E02812" w:rsidRPr="00F15763">
              <w:t>kapsamında hesaplanan vergiler, b</w:t>
            </w:r>
            <w:r w:rsidR="00E55039" w:rsidRPr="00F15763">
              <w:t xml:space="preserve">u </w:t>
            </w:r>
            <w:r w:rsidR="00C94281">
              <w:t>Yasa’ya</w:t>
            </w:r>
            <w:r w:rsidR="00E02812" w:rsidRPr="00F15763">
              <w:t xml:space="preserve"> başvuru </w:t>
            </w:r>
            <w:r w:rsidRPr="00F15763">
              <w:t>gününde</w:t>
            </w:r>
            <w:r w:rsidR="00E02812" w:rsidRPr="00F15763">
              <w:t xml:space="preserve"> </w:t>
            </w:r>
            <w:r w:rsidRPr="00F15763">
              <w:t xml:space="preserve">peşin </w:t>
            </w:r>
            <w:r w:rsidR="00E02812" w:rsidRPr="00F15763">
              <w:t>ödenir.</w:t>
            </w:r>
          </w:p>
        </w:tc>
      </w:tr>
      <w:tr w:rsidR="00141050" w:rsidRPr="00F15763" w14:paraId="6A591ED9" w14:textId="77777777" w:rsidTr="002B054C">
        <w:tc>
          <w:tcPr>
            <w:tcW w:w="1787" w:type="dxa"/>
          </w:tcPr>
          <w:p w14:paraId="56AF81AE" w14:textId="77777777" w:rsidR="00141050" w:rsidRPr="00F15763" w:rsidRDefault="00E07AF4" w:rsidP="00E07AF4">
            <w:r w:rsidRPr="00F15763">
              <w:t xml:space="preserve">Döviz </w:t>
            </w:r>
            <w:r w:rsidR="00C24E07" w:rsidRPr="00F15763">
              <w:t>ile</w:t>
            </w:r>
            <w:r w:rsidR="00141050" w:rsidRPr="00F15763">
              <w:t xml:space="preserve"> Yapılan İşlemler</w:t>
            </w:r>
          </w:p>
        </w:tc>
        <w:tc>
          <w:tcPr>
            <w:tcW w:w="709" w:type="dxa"/>
          </w:tcPr>
          <w:p w14:paraId="260EE507" w14:textId="77777777" w:rsidR="00141050" w:rsidRPr="00F15763" w:rsidRDefault="005B4D00" w:rsidP="00453543">
            <w:r w:rsidRPr="00F15763">
              <w:t>13</w:t>
            </w:r>
            <w:r w:rsidR="00141050" w:rsidRPr="00F15763">
              <w:t>.</w:t>
            </w:r>
          </w:p>
        </w:tc>
        <w:tc>
          <w:tcPr>
            <w:tcW w:w="6774" w:type="dxa"/>
            <w:gridSpan w:val="3"/>
          </w:tcPr>
          <w:p w14:paraId="2474F7D7" w14:textId="77777777" w:rsidR="00141050" w:rsidRPr="00F15763" w:rsidRDefault="00141050" w:rsidP="00453543">
            <w:pPr>
              <w:jc w:val="both"/>
            </w:pPr>
            <w:r w:rsidRPr="00F15763">
              <w:t>Döviz üzerinden yapılmış olan işlemlere ilişkin vergi matrahlarının saptanmasında, işlemin yapıldığı günkü Kuzey Kıbrıs Türk Cumhuriyeti Merkez Bankasının açıkladığı efektif satış kuru esas alınır.</w:t>
            </w:r>
          </w:p>
          <w:p w14:paraId="3654B2B8" w14:textId="77777777" w:rsidR="00141050" w:rsidRPr="00F15763" w:rsidRDefault="00141050" w:rsidP="00453543">
            <w:pPr>
              <w:jc w:val="both"/>
            </w:pPr>
          </w:p>
        </w:tc>
      </w:tr>
      <w:tr w:rsidR="00141050" w:rsidRPr="00F15763" w14:paraId="4887C999" w14:textId="77777777" w:rsidTr="002B054C">
        <w:trPr>
          <w:trHeight w:val="638"/>
        </w:trPr>
        <w:tc>
          <w:tcPr>
            <w:tcW w:w="1787" w:type="dxa"/>
          </w:tcPr>
          <w:p w14:paraId="78015B25" w14:textId="77777777" w:rsidR="00141050" w:rsidRPr="00F15763" w:rsidRDefault="00141050" w:rsidP="00453543">
            <w:r w:rsidRPr="00F15763">
              <w:t xml:space="preserve">Yürütme Yetkisi  </w:t>
            </w:r>
          </w:p>
          <w:p w14:paraId="6712A55B" w14:textId="77777777" w:rsidR="00141050" w:rsidRPr="00F15763" w:rsidRDefault="00141050" w:rsidP="00453543"/>
        </w:tc>
        <w:tc>
          <w:tcPr>
            <w:tcW w:w="709" w:type="dxa"/>
          </w:tcPr>
          <w:p w14:paraId="515E8B45" w14:textId="77777777" w:rsidR="00141050" w:rsidRPr="00F15763" w:rsidRDefault="005B4D00" w:rsidP="00453543">
            <w:r w:rsidRPr="00F15763">
              <w:t>14</w:t>
            </w:r>
            <w:r w:rsidR="00141050" w:rsidRPr="00F15763">
              <w:t>.</w:t>
            </w:r>
          </w:p>
        </w:tc>
        <w:tc>
          <w:tcPr>
            <w:tcW w:w="6774" w:type="dxa"/>
            <w:gridSpan w:val="3"/>
          </w:tcPr>
          <w:p w14:paraId="3311AF88" w14:textId="77777777" w:rsidR="00141050" w:rsidRPr="00F15763" w:rsidRDefault="00E02812" w:rsidP="00C94281">
            <w:pPr>
              <w:jc w:val="both"/>
            </w:pPr>
            <w:r w:rsidRPr="00F15763">
              <w:t xml:space="preserve">Bu </w:t>
            </w:r>
            <w:r w:rsidR="00C94281">
              <w:t>Yasa</w:t>
            </w:r>
            <w:r w:rsidRPr="00F15763">
              <w:t xml:space="preserve"> Bakanlık</w:t>
            </w:r>
            <w:r w:rsidR="00C94281">
              <w:t xml:space="preserve"> tarafından yürütülür.</w:t>
            </w:r>
          </w:p>
        </w:tc>
      </w:tr>
      <w:tr w:rsidR="00141050" w:rsidRPr="00F15763" w14:paraId="639FB4F2" w14:textId="77777777" w:rsidTr="002B054C">
        <w:trPr>
          <w:trHeight w:val="530"/>
        </w:trPr>
        <w:tc>
          <w:tcPr>
            <w:tcW w:w="1787" w:type="dxa"/>
          </w:tcPr>
          <w:p w14:paraId="1C4DE094" w14:textId="77777777" w:rsidR="00141050" w:rsidRPr="00F15763" w:rsidRDefault="00141050" w:rsidP="00453543">
            <w:r w:rsidRPr="00F15763">
              <w:t>Yürürlüğe Giriş ve Yürürlükten</w:t>
            </w:r>
          </w:p>
          <w:p w14:paraId="72AD5A1D" w14:textId="77777777" w:rsidR="00141050" w:rsidRPr="00F15763" w:rsidRDefault="00141050" w:rsidP="00453543">
            <w:pPr>
              <w:jc w:val="both"/>
            </w:pPr>
            <w:r w:rsidRPr="00F15763">
              <w:t>Kaldırma</w:t>
            </w:r>
          </w:p>
        </w:tc>
        <w:tc>
          <w:tcPr>
            <w:tcW w:w="709" w:type="dxa"/>
          </w:tcPr>
          <w:p w14:paraId="7F670E41" w14:textId="77777777" w:rsidR="00141050" w:rsidRPr="00F15763" w:rsidRDefault="005B4D00" w:rsidP="00453543">
            <w:r w:rsidRPr="00F15763">
              <w:t>15</w:t>
            </w:r>
            <w:r w:rsidR="00141050" w:rsidRPr="00F15763">
              <w:t>.</w:t>
            </w:r>
          </w:p>
        </w:tc>
        <w:tc>
          <w:tcPr>
            <w:tcW w:w="6774" w:type="dxa"/>
            <w:gridSpan w:val="3"/>
          </w:tcPr>
          <w:p w14:paraId="2F9AE068" w14:textId="77777777" w:rsidR="00141050" w:rsidRPr="00F15763" w:rsidRDefault="00E02812" w:rsidP="00C94281">
            <w:pPr>
              <w:jc w:val="both"/>
            </w:pPr>
            <w:r w:rsidRPr="00F15763">
              <w:t xml:space="preserve">Bu </w:t>
            </w:r>
            <w:r w:rsidR="00C94281">
              <w:t>Yasa</w:t>
            </w:r>
            <w:r w:rsidR="002B054C" w:rsidRPr="00F15763">
              <w:t>, Resmi G</w:t>
            </w:r>
            <w:r w:rsidR="00141050" w:rsidRPr="00F15763">
              <w:t>azete</w:t>
            </w:r>
            <w:r w:rsidR="002B054C" w:rsidRPr="00F15763">
              <w:t>’de yayım</w:t>
            </w:r>
            <w:r w:rsidR="00141050" w:rsidRPr="00F15763">
              <w:t xml:space="preserve">landığı tarihte yürürlüğe girer ve yürürlüğe girdiği </w:t>
            </w:r>
            <w:r w:rsidR="00994739" w:rsidRPr="00F15763">
              <w:t>yılın Aralık</w:t>
            </w:r>
            <w:r w:rsidR="00141050" w:rsidRPr="00F15763">
              <w:t xml:space="preserve"> ayın</w:t>
            </w:r>
            <w:r w:rsidR="00994739" w:rsidRPr="00F15763">
              <w:t>ın</w:t>
            </w:r>
            <w:r w:rsidR="00141050" w:rsidRPr="00F15763">
              <w:t xml:space="preserve"> son</w:t>
            </w:r>
            <w:r w:rsidR="00994739" w:rsidRPr="00F15763">
              <w:t xml:space="preserve"> iş gününde</w:t>
            </w:r>
            <w:r w:rsidR="00141050" w:rsidRPr="00F15763">
              <w:t xml:space="preserve"> yürürlükten kalkar.</w:t>
            </w:r>
          </w:p>
        </w:tc>
      </w:tr>
    </w:tbl>
    <w:p w14:paraId="00ED867A" w14:textId="77777777" w:rsidR="00214356" w:rsidRPr="00F15763" w:rsidRDefault="00214356" w:rsidP="00453543"/>
    <w:sectPr w:rsidR="00214356" w:rsidRPr="00F15763" w:rsidSect="0052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66B3C" w14:textId="77777777" w:rsidR="00E508DA" w:rsidRDefault="00E508DA" w:rsidP="00F8620A">
      <w:r>
        <w:separator/>
      </w:r>
    </w:p>
  </w:endnote>
  <w:endnote w:type="continuationSeparator" w:id="0">
    <w:p w14:paraId="5F340F5D" w14:textId="77777777" w:rsidR="00E508DA" w:rsidRDefault="00E508DA" w:rsidP="00F8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76534" w14:textId="77777777" w:rsidR="00E508DA" w:rsidRDefault="00E508DA" w:rsidP="00F8620A">
      <w:r>
        <w:separator/>
      </w:r>
    </w:p>
  </w:footnote>
  <w:footnote w:type="continuationSeparator" w:id="0">
    <w:p w14:paraId="37F11D30" w14:textId="77777777" w:rsidR="00E508DA" w:rsidRDefault="00E508DA" w:rsidP="00F86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72"/>
    <w:rsid w:val="000421C0"/>
    <w:rsid w:val="00051649"/>
    <w:rsid w:val="0005448C"/>
    <w:rsid w:val="000556F2"/>
    <w:rsid w:val="00055751"/>
    <w:rsid w:val="000572DA"/>
    <w:rsid w:val="00057545"/>
    <w:rsid w:val="00072616"/>
    <w:rsid w:val="00087E1B"/>
    <w:rsid w:val="000A4E76"/>
    <w:rsid w:val="000A71ED"/>
    <w:rsid w:val="000B518B"/>
    <w:rsid w:val="000B66DB"/>
    <w:rsid w:val="000B7952"/>
    <w:rsid w:val="000D5C50"/>
    <w:rsid w:val="000E0C1F"/>
    <w:rsid w:val="000F1136"/>
    <w:rsid w:val="00100B70"/>
    <w:rsid w:val="0010417D"/>
    <w:rsid w:val="00105E92"/>
    <w:rsid w:val="0010663C"/>
    <w:rsid w:val="00141050"/>
    <w:rsid w:val="001440B1"/>
    <w:rsid w:val="00147728"/>
    <w:rsid w:val="00154272"/>
    <w:rsid w:val="00160237"/>
    <w:rsid w:val="0017532A"/>
    <w:rsid w:val="001C1BCC"/>
    <w:rsid w:val="001E2028"/>
    <w:rsid w:val="001E7F09"/>
    <w:rsid w:val="001F2BD6"/>
    <w:rsid w:val="001F6E77"/>
    <w:rsid w:val="002012EE"/>
    <w:rsid w:val="00202427"/>
    <w:rsid w:val="00214356"/>
    <w:rsid w:val="002249CC"/>
    <w:rsid w:val="00240791"/>
    <w:rsid w:val="00247E0A"/>
    <w:rsid w:val="002627EB"/>
    <w:rsid w:val="00283BB9"/>
    <w:rsid w:val="002B054C"/>
    <w:rsid w:val="002B454A"/>
    <w:rsid w:val="002D3CDD"/>
    <w:rsid w:val="002E5F82"/>
    <w:rsid w:val="002F1A08"/>
    <w:rsid w:val="002F1C6B"/>
    <w:rsid w:val="00301AB9"/>
    <w:rsid w:val="00304DB1"/>
    <w:rsid w:val="00316271"/>
    <w:rsid w:val="0033211D"/>
    <w:rsid w:val="00392926"/>
    <w:rsid w:val="003A5BC9"/>
    <w:rsid w:val="003E4639"/>
    <w:rsid w:val="003E5532"/>
    <w:rsid w:val="004008C2"/>
    <w:rsid w:val="004014DC"/>
    <w:rsid w:val="00413276"/>
    <w:rsid w:val="00415F8D"/>
    <w:rsid w:val="004325FA"/>
    <w:rsid w:val="00447E1C"/>
    <w:rsid w:val="00453543"/>
    <w:rsid w:val="004604C1"/>
    <w:rsid w:val="00464557"/>
    <w:rsid w:val="0046776D"/>
    <w:rsid w:val="00474548"/>
    <w:rsid w:val="0048661A"/>
    <w:rsid w:val="004A2233"/>
    <w:rsid w:val="004C73DF"/>
    <w:rsid w:val="004F1FAC"/>
    <w:rsid w:val="004F5C7B"/>
    <w:rsid w:val="00512ACC"/>
    <w:rsid w:val="00521DA6"/>
    <w:rsid w:val="00524AFD"/>
    <w:rsid w:val="00562613"/>
    <w:rsid w:val="00562A00"/>
    <w:rsid w:val="005849C1"/>
    <w:rsid w:val="00591380"/>
    <w:rsid w:val="005B4CC8"/>
    <w:rsid w:val="005B4D00"/>
    <w:rsid w:val="005B4DCB"/>
    <w:rsid w:val="005C2DD5"/>
    <w:rsid w:val="005D113E"/>
    <w:rsid w:val="005D676A"/>
    <w:rsid w:val="005E3010"/>
    <w:rsid w:val="005E3B22"/>
    <w:rsid w:val="005F2301"/>
    <w:rsid w:val="0061269D"/>
    <w:rsid w:val="00631E0A"/>
    <w:rsid w:val="006413FC"/>
    <w:rsid w:val="00645749"/>
    <w:rsid w:val="006539D3"/>
    <w:rsid w:val="00672782"/>
    <w:rsid w:val="006734B8"/>
    <w:rsid w:val="00674972"/>
    <w:rsid w:val="006765A0"/>
    <w:rsid w:val="00687BC2"/>
    <w:rsid w:val="0069213E"/>
    <w:rsid w:val="00692147"/>
    <w:rsid w:val="0069402C"/>
    <w:rsid w:val="006B7BE0"/>
    <w:rsid w:val="006D7A1A"/>
    <w:rsid w:val="00701F42"/>
    <w:rsid w:val="0070751C"/>
    <w:rsid w:val="0071042F"/>
    <w:rsid w:val="007265F8"/>
    <w:rsid w:val="007417E9"/>
    <w:rsid w:val="00760BEA"/>
    <w:rsid w:val="00764986"/>
    <w:rsid w:val="0078206E"/>
    <w:rsid w:val="00786F06"/>
    <w:rsid w:val="00792304"/>
    <w:rsid w:val="007B4420"/>
    <w:rsid w:val="007C744A"/>
    <w:rsid w:val="007D39E7"/>
    <w:rsid w:val="007E16F5"/>
    <w:rsid w:val="007E33D8"/>
    <w:rsid w:val="007E573B"/>
    <w:rsid w:val="007F0572"/>
    <w:rsid w:val="00801B7B"/>
    <w:rsid w:val="008078BE"/>
    <w:rsid w:val="00821420"/>
    <w:rsid w:val="008251A9"/>
    <w:rsid w:val="00844D1A"/>
    <w:rsid w:val="00897C0A"/>
    <w:rsid w:val="008B3B71"/>
    <w:rsid w:val="008C4BD4"/>
    <w:rsid w:val="008C51A6"/>
    <w:rsid w:val="008D5172"/>
    <w:rsid w:val="00903447"/>
    <w:rsid w:val="00905B36"/>
    <w:rsid w:val="0090747B"/>
    <w:rsid w:val="0092373E"/>
    <w:rsid w:val="00941D54"/>
    <w:rsid w:val="009429A4"/>
    <w:rsid w:val="009451DC"/>
    <w:rsid w:val="0095188E"/>
    <w:rsid w:val="00955581"/>
    <w:rsid w:val="00955FE7"/>
    <w:rsid w:val="009709A4"/>
    <w:rsid w:val="00982216"/>
    <w:rsid w:val="00984CCD"/>
    <w:rsid w:val="00985C64"/>
    <w:rsid w:val="009932A5"/>
    <w:rsid w:val="00994739"/>
    <w:rsid w:val="009973EC"/>
    <w:rsid w:val="009A0316"/>
    <w:rsid w:val="009C4D35"/>
    <w:rsid w:val="009C692C"/>
    <w:rsid w:val="009D47F5"/>
    <w:rsid w:val="009E063E"/>
    <w:rsid w:val="009F23E2"/>
    <w:rsid w:val="009F2783"/>
    <w:rsid w:val="009F3FB6"/>
    <w:rsid w:val="00A00E54"/>
    <w:rsid w:val="00A11951"/>
    <w:rsid w:val="00A1597A"/>
    <w:rsid w:val="00A23025"/>
    <w:rsid w:val="00A23553"/>
    <w:rsid w:val="00A2442C"/>
    <w:rsid w:val="00A326BB"/>
    <w:rsid w:val="00A32F5D"/>
    <w:rsid w:val="00A3671F"/>
    <w:rsid w:val="00A412FC"/>
    <w:rsid w:val="00A4439C"/>
    <w:rsid w:val="00A47271"/>
    <w:rsid w:val="00A5079F"/>
    <w:rsid w:val="00A76EDB"/>
    <w:rsid w:val="00AA60A1"/>
    <w:rsid w:val="00AB2CF4"/>
    <w:rsid w:val="00AE36A3"/>
    <w:rsid w:val="00AF12D2"/>
    <w:rsid w:val="00AF52A3"/>
    <w:rsid w:val="00B022A9"/>
    <w:rsid w:val="00B05A26"/>
    <w:rsid w:val="00B068C6"/>
    <w:rsid w:val="00B07D95"/>
    <w:rsid w:val="00B1030F"/>
    <w:rsid w:val="00B12364"/>
    <w:rsid w:val="00B1584B"/>
    <w:rsid w:val="00B1780B"/>
    <w:rsid w:val="00B3660D"/>
    <w:rsid w:val="00B51FCF"/>
    <w:rsid w:val="00B55F83"/>
    <w:rsid w:val="00B6123D"/>
    <w:rsid w:val="00B637D1"/>
    <w:rsid w:val="00B74E95"/>
    <w:rsid w:val="00B75955"/>
    <w:rsid w:val="00B836F1"/>
    <w:rsid w:val="00B85703"/>
    <w:rsid w:val="00B91C02"/>
    <w:rsid w:val="00B96394"/>
    <w:rsid w:val="00BB15A6"/>
    <w:rsid w:val="00BC04AD"/>
    <w:rsid w:val="00BC18D1"/>
    <w:rsid w:val="00BC2C53"/>
    <w:rsid w:val="00BD165B"/>
    <w:rsid w:val="00C05439"/>
    <w:rsid w:val="00C115AD"/>
    <w:rsid w:val="00C1350C"/>
    <w:rsid w:val="00C220CC"/>
    <w:rsid w:val="00C24E07"/>
    <w:rsid w:val="00C25039"/>
    <w:rsid w:val="00C30212"/>
    <w:rsid w:val="00C4163D"/>
    <w:rsid w:val="00C6486D"/>
    <w:rsid w:val="00C66DF4"/>
    <w:rsid w:val="00C83B3F"/>
    <w:rsid w:val="00C94281"/>
    <w:rsid w:val="00CA69E3"/>
    <w:rsid w:val="00CA6B39"/>
    <w:rsid w:val="00CD2C73"/>
    <w:rsid w:val="00CF5899"/>
    <w:rsid w:val="00D0325B"/>
    <w:rsid w:val="00D040B7"/>
    <w:rsid w:val="00D109DB"/>
    <w:rsid w:val="00D10AF4"/>
    <w:rsid w:val="00D3121A"/>
    <w:rsid w:val="00D329A8"/>
    <w:rsid w:val="00D42C44"/>
    <w:rsid w:val="00D53753"/>
    <w:rsid w:val="00D62F86"/>
    <w:rsid w:val="00D67436"/>
    <w:rsid w:val="00D67C33"/>
    <w:rsid w:val="00D716CC"/>
    <w:rsid w:val="00D74E8A"/>
    <w:rsid w:val="00D82682"/>
    <w:rsid w:val="00D909ED"/>
    <w:rsid w:val="00D94785"/>
    <w:rsid w:val="00DB59B1"/>
    <w:rsid w:val="00DC2E5D"/>
    <w:rsid w:val="00DD5BE7"/>
    <w:rsid w:val="00DE168C"/>
    <w:rsid w:val="00E02812"/>
    <w:rsid w:val="00E07AF4"/>
    <w:rsid w:val="00E140E8"/>
    <w:rsid w:val="00E22D95"/>
    <w:rsid w:val="00E4402D"/>
    <w:rsid w:val="00E446A3"/>
    <w:rsid w:val="00E44AA4"/>
    <w:rsid w:val="00E44B9D"/>
    <w:rsid w:val="00E508DA"/>
    <w:rsid w:val="00E55039"/>
    <w:rsid w:val="00E70B3B"/>
    <w:rsid w:val="00EA1BDC"/>
    <w:rsid w:val="00EA5995"/>
    <w:rsid w:val="00EC6A78"/>
    <w:rsid w:val="00EF53A4"/>
    <w:rsid w:val="00EF7BC7"/>
    <w:rsid w:val="00F029DE"/>
    <w:rsid w:val="00F15763"/>
    <w:rsid w:val="00F235FA"/>
    <w:rsid w:val="00F335BD"/>
    <w:rsid w:val="00F40FB0"/>
    <w:rsid w:val="00F542C6"/>
    <w:rsid w:val="00F6185E"/>
    <w:rsid w:val="00F70091"/>
    <w:rsid w:val="00F73C97"/>
    <w:rsid w:val="00F85474"/>
    <w:rsid w:val="00F8620A"/>
    <w:rsid w:val="00F868C8"/>
    <w:rsid w:val="00FE717E"/>
    <w:rsid w:val="00FF08EA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01C9"/>
  <w15:docId w15:val="{A0AB7055-7AB4-44A2-B575-11BDD122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674972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67497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unhideWhenUsed/>
    <w:rsid w:val="004008C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4008C2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1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62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862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862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862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A6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71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1E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C9C0030-8AF6-42F0-866F-96E834B6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1382</Words>
  <Characters>7881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mah5</dc:creator>
  <cp:lastModifiedBy>ronaldinho424</cp:lastModifiedBy>
  <cp:revision>2</cp:revision>
  <cp:lastPrinted>2026-03-18T10:58:00Z</cp:lastPrinted>
  <dcterms:created xsi:type="dcterms:W3CDTF">2026-04-20T09:55:00Z</dcterms:created>
  <dcterms:modified xsi:type="dcterms:W3CDTF">2026-04-20T09:55:00Z</dcterms:modified>
</cp:coreProperties>
</file>