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9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3F10C1" w:rsidRPr="003F10C1" w14:paraId="2FBD62AB" w14:textId="77777777" w:rsidTr="00A172A1">
        <w:tc>
          <w:tcPr>
            <w:tcW w:w="5000" w:type="pct"/>
          </w:tcPr>
          <w:p w14:paraId="28C38859" w14:textId="1DA5050A" w:rsidR="009076DE" w:rsidRPr="003F10C1" w:rsidRDefault="009076DE" w:rsidP="009076DE">
            <w:pPr>
              <w:jc w:val="center"/>
              <w:rPr>
                <w:lang w:val="tr-TR"/>
              </w:rPr>
            </w:pPr>
            <w:r w:rsidRPr="003F10C1">
              <w:rPr>
                <w:lang w:val="tr-TR"/>
              </w:rPr>
              <w:t xml:space="preserve">KAMU İHALE (DEĞİŞİKLİK) YASA TASARISININ </w:t>
            </w:r>
          </w:p>
          <w:p w14:paraId="70528835" w14:textId="77777777" w:rsidR="009076DE" w:rsidRPr="003F10C1" w:rsidRDefault="009076DE" w:rsidP="009076DE">
            <w:pPr>
              <w:jc w:val="center"/>
              <w:rPr>
                <w:lang w:val="tr-TR"/>
              </w:rPr>
            </w:pPr>
            <w:r w:rsidRPr="003F10C1">
              <w:rPr>
                <w:lang w:val="tr-TR"/>
              </w:rPr>
              <w:t>GENEL GEREKÇESİ</w:t>
            </w:r>
          </w:p>
          <w:p w14:paraId="29405D34" w14:textId="77777777" w:rsidR="009076DE" w:rsidRPr="003F10C1" w:rsidRDefault="009076DE" w:rsidP="009076DE">
            <w:pPr>
              <w:jc w:val="center"/>
              <w:rPr>
                <w:lang w:val="tr-TR"/>
              </w:rPr>
            </w:pPr>
          </w:p>
          <w:p w14:paraId="254468C9" w14:textId="7FAD765F" w:rsidR="009872D2" w:rsidRPr="003F10C1" w:rsidRDefault="002F3F63" w:rsidP="00C013EB">
            <w:pPr>
              <w:jc w:val="both"/>
              <w:rPr>
                <w:b w:val="0"/>
                <w:lang w:val="tr-TR"/>
              </w:rPr>
            </w:pPr>
            <w:r w:rsidRPr="003F10C1">
              <w:rPr>
                <w:b w:val="0"/>
                <w:iCs/>
                <w:lang w:val="tr-TR"/>
              </w:rPr>
              <w:t xml:space="preserve">          </w:t>
            </w:r>
            <w:r w:rsidR="007C7892" w:rsidRPr="003F10C1">
              <w:rPr>
                <w:b w:val="0"/>
                <w:iCs/>
                <w:lang w:val="tr-TR"/>
              </w:rPr>
              <w:t xml:space="preserve">Kamunun denetimi altında bulunan veya kamu kaynağı kullanan, kamu kurum ve kuruluşlarının, yerel yönetimlerin, kamu görevi yerine getiren tüzel kişilerin yapacakları ihalelerde uygulanacak esas ve usuller </w:t>
            </w:r>
            <w:r w:rsidR="007C7892" w:rsidRPr="003F10C1">
              <w:rPr>
                <w:b w:val="0"/>
                <w:lang w:val="tr-TR"/>
              </w:rPr>
              <w:t xml:space="preserve">20/2016 sayılı Kamu İhale Yasası ile </w:t>
            </w:r>
            <w:r w:rsidR="007C7892" w:rsidRPr="003F10C1">
              <w:rPr>
                <w:b w:val="0"/>
                <w:iCs/>
                <w:lang w:val="tr-TR"/>
              </w:rPr>
              <w:t xml:space="preserve">belirlenmekte ve ihaleler bu Yasa kapsamında </w:t>
            </w:r>
            <w:r w:rsidR="003E7DAC" w:rsidRPr="003F10C1">
              <w:rPr>
                <w:b w:val="0"/>
                <w:iCs/>
                <w:lang w:val="tr-TR"/>
              </w:rPr>
              <w:t xml:space="preserve">ihale </w:t>
            </w:r>
            <w:r w:rsidR="009872D2" w:rsidRPr="003F10C1">
              <w:rPr>
                <w:b w:val="0"/>
                <w:iCs/>
                <w:lang w:val="tr-TR"/>
              </w:rPr>
              <w:t>temel ilkeler</w:t>
            </w:r>
            <w:r w:rsidR="003E7DAC" w:rsidRPr="003F10C1">
              <w:rPr>
                <w:b w:val="0"/>
                <w:iCs/>
                <w:lang w:val="tr-TR"/>
              </w:rPr>
              <w:t>i</w:t>
            </w:r>
            <w:r w:rsidR="009872D2" w:rsidRPr="003F10C1">
              <w:rPr>
                <w:b w:val="0"/>
                <w:iCs/>
                <w:lang w:val="tr-TR"/>
              </w:rPr>
              <w:t xml:space="preserve">, kamu yararı ve kamu maliyesi gözetilerek   </w:t>
            </w:r>
            <w:r w:rsidR="007C7892" w:rsidRPr="003F10C1">
              <w:rPr>
                <w:b w:val="0"/>
                <w:iCs/>
                <w:lang w:val="tr-TR"/>
              </w:rPr>
              <w:t>yapılmaktadır.</w:t>
            </w:r>
            <w:r w:rsidR="00C53859" w:rsidRPr="003F10C1">
              <w:rPr>
                <w:b w:val="0"/>
                <w:iCs/>
                <w:lang w:val="tr-TR"/>
              </w:rPr>
              <w:t xml:space="preserve"> Kamu</w:t>
            </w:r>
            <w:r w:rsidR="00E15730" w:rsidRPr="003F10C1">
              <w:rPr>
                <w:b w:val="0"/>
                <w:iCs/>
                <w:lang w:val="tr-TR"/>
              </w:rPr>
              <w:t xml:space="preserve"> </w:t>
            </w:r>
            <w:r w:rsidR="009872D2" w:rsidRPr="003F10C1">
              <w:rPr>
                <w:b w:val="0"/>
                <w:iCs/>
                <w:lang w:val="tr-TR"/>
              </w:rPr>
              <w:t>İhale Yasası uyarınca i</w:t>
            </w:r>
            <w:r w:rsidR="009872D2" w:rsidRPr="003F10C1">
              <w:rPr>
                <w:b w:val="0"/>
                <w:lang w:val="tr-TR"/>
              </w:rPr>
              <w:t>hale makamları ve ihale komisyonları,  bu Yasa</w:t>
            </w:r>
            <w:r w:rsidR="00B27B0F" w:rsidRPr="003F10C1">
              <w:rPr>
                <w:b w:val="0"/>
                <w:lang w:val="tr-TR"/>
              </w:rPr>
              <w:t>’y</w:t>
            </w:r>
            <w:r w:rsidR="009872D2" w:rsidRPr="003F10C1">
              <w:rPr>
                <w:b w:val="0"/>
                <w:lang w:val="tr-TR"/>
              </w:rPr>
              <w:t>a göre yapılacak ihalelerde; şeffaflığı, rekabeti, eşit muameleyi, hesap verilebilirliği, güvenirliği, gizliliği, kamuoyu denetimini, ihtiyaçların uygun şartlarla ve zamanında karşılanmasını ve kaynakların verimli kullanılmasını</w:t>
            </w:r>
            <w:r w:rsidR="00C013EB" w:rsidRPr="003F10C1">
              <w:rPr>
                <w:b w:val="0"/>
                <w:lang w:val="tr-TR"/>
              </w:rPr>
              <w:t>, k</w:t>
            </w:r>
            <w:r w:rsidR="009872D2" w:rsidRPr="003F10C1">
              <w:rPr>
                <w:b w:val="0"/>
                <w:lang w:val="tr-TR"/>
              </w:rPr>
              <w:t>amu hizmetlerinin tarafsız, güven içerisinde yürütülmesini, hukuki güvenlik</w:t>
            </w:r>
            <w:r w:rsidR="0007264D" w:rsidRPr="003F10C1">
              <w:rPr>
                <w:b w:val="0"/>
                <w:lang w:val="tr-TR"/>
              </w:rPr>
              <w:t>, hukuki eşitlik</w:t>
            </w:r>
            <w:r w:rsidR="009872D2" w:rsidRPr="003F10C1">
              <w:rPr>
                <w:b w:val="0"/>
                <w:lang w:val="tr-TR"/>
              </w:rPr>
              <w:t xml:space="preserve"> ve belirlilik ilkelerine tam uygunluğunu sağlaması gerekmektedir. </w:t>
            </w:r>
          </w:p>
          <w:p w14:paraId="4C74B924" w14:textId="77777777" w:rsidR="00C013EB" w:rsidRPr="003F10C1" w:rsidRDefault="00C013EB" w:rsidP="00C013EB">
            <w:pPr>
              <w:jc w:val="both"/>
              <w:rPr>
                <w:b w:val="0"/>
                <w:lang w:val="tr-TR"/>
              </w:rPr>
            </w:pPr>
          </w:p>
          <w:p w14:paraId="34EF76EA" w14:textId="29F41FE1" w:rsidR="00D66069" w:rsidRPr="003F10C1" w:rsidRDefault="00651743" w:rsidP="00C013EB">
            <w:pPr>
              <w:jc w:val="both"/>
              <w:rPr>
                <w:b w:val="0"/>
                <w:lang w:val="tr-TR"/>
              </w:rPr>
            </w:pPr>
            <w:r w:rsidRPr="003F10C1">
              <w:rPr>
                <w:b w:val="0"/>
                <w:lang w:val="tr-TR"/>
              </w:rPr>
              <w:t xml:space="preserve">           </w:t>
            </w:r>
            <w:r w:rsidR="00D11860" w:rsidRPr="003F10C1">
              <w:rPr>
                <w:b w:val="0"/>
                <w:lang w:val="tr-TR"/>
              </w:rPr>
              <w:t>Kamu İhale</w:t>
            </w:r>
            <w:r w:rsidR="006543AC" w:rsidRPr="003F10C1">
              <w:rPr>
                <w:b w:val="0"/>
                <w:lang w:val="tr-TR"/>
              </w:rPr>
              <w:t xml:space="preserve"> Yasa</w:t>
            </w:r>
            <w:r w:rsidR="00D11860" w:rsidRPr="003F10C1">
              <w:rPr>
                <w:b w:val="0"/>
                <w:lang w:val="tr-TR"/>
              </w:rPr>
              <w:t>sı</w:t>
            </w:r>
            <w:r w:rsidR="006543AC" w:rsidRPr="003F10C1">
              <w:rPr>
                <w:b w:val="0"/>
                <w:lang w:val="tr-TR"/>
              </w:rPr>
              <w:t xml:space="preserve">’nın 64’üncü maddesinin </w:t>
            </w:r>
            <w:r w:rsidR="00D11860" w:rsidRPr="003F10C1">
              <w:rPr>
                <w:b w:val="0"/>
                <w:lang w:val="tr-TR"/>
              </w:rPr>
              <w:t>(</w:t>
            </w:r>
            <w:r w:rsidR="006543AC" w:rsidRPr="003F10C1">
              <w:rPr>
                <w:b w:val="0"/>
                <w:lang w:val="tr-TR"/>
              </w:rPr>
              <w:t>1</w:t>
            </w:r>
            <w:r w:rsidR="00D11860" w:rsidRPr="003F10C1">
              <w:rPr>
                <w:b w:val="0"/>
                <w:lang w:val="tr-TR"/>
              </w:rPr>
              <w:t>)</w:t>
            </w:r>
            <w:r w:rsidR="006543AC" w:rsidRPr="003F10C1">
              <w:rPr>
                <w:b w:val="0"/>
                <w:lang w:val="tr-TR"/>
              </w:rPr>
              <w:t>’inci fıkrasında</w:t>
            </w:r>
            <w:r w:rsidR="00D11860" w:rsidRPr="003F10C1">
              <w:rPr>
                <w:b w:val="0"/>
                <w:lang w:val="tr-TR"/>
              </w:rPr>
              <w:t xml:space="preserve"> yer alan düzenleme </w:t>
            </w:r>
            <w:r w:rsidR="00CE3A18" w:rsidRPr="003F10C1">
              <w:rPr>
                <w:b w:val="0"/>
                <w:lang w:val="tr-TR"/>
              </w:rPr>
              <w:t>ile</w:t>
            </w:r>
            <w:r w:rsidR="00D11860" w:rsidRPr="003F10C1">
              <w:rPr>
                <w:b w:val="0"/>
                <w:lang w:val="tr-TR"/>
              </w:rPr>
              <w:t>,</w:t>
            </w:r>
            <w:r w:rsidR="006543AC" w:rsidRPr="003F10C1">
              <w:rPr>
                <w:b w:val="0"/>
                <w:strike/>
                <w:lang w:val="tr-TR"/>
              </w:rPr>
              <w:t xml:space="preserve"> </w:t>
            </w:r>
            <w:r w:rsidR="00D11860" w:rsidRPr="003F10C1">
              <w:rPr>
                <w:b w:val="0"/>
                <w:lang w:val="tr-TR"/>
              </w:rPr>
              <w:t>u</w:t>
            </w:r>
            <w:r w:rsidR="00BD41FD" w:rsidRPr="003F10C1">
              <w:rPr>
                <w:b w:val="0"/>
                <w:lang w:val="tr-TR"/>
              </w:rPr>
              <w:t xml:space="preserve">ygulamada genellikle ihale katılımcıları tarafından ihale makamı ile ihale komisyonun karıştırılması sebebiyle ihale zarfı hatalı doldurulmakta ve ihale katılımcısı bu nedenle ihalede değerlendirme dışında bırakılmaktadır. </w:t>
            </w:r>
            <w:r w:rsidR="008C2834" w:rsidRPr="003F10C1">
              <w:rPr>
                <w:b w:val="0"/>
                <w:lang w:val="tr-TR"/>
              </w:rPr>
              <w:t>Z</w:t>
            </w:r>
            <w:r w:rsidR="00A63D78" w:rsidRPr="003F10C1">
              <w:rPr>
                <w:b w:val="0"/>
                <w:lang w:val="tr-TR"/>
              </w:rPr>
              <w:t>arf üzerinde yer alan hususların daha anlaşılır ve</w:t>
            </w:r>
            <w:r w:rsidR="00BD41FD" w:rsidRPr="003F10C1">
              <w:rPr>
                <w:b w:val="0"/>
                <w:lang w:val="tr-TR"/>
              </w:rPr>
              <w:t xml:space="preserve"> </w:t>
            </w:r>
            <w:r w:rsidR="00A63D78" w:rsidRPr="003F10C1">
              <w:rPr>
                <w:b w:val="0"/>
                <w:lang w:val="tr-TR"/>
              </w:rPr>
              <w:t>net olması</w:t>
            </w:r>
            <w:r w:rsidR="008C2834" w:rsidRPr="003F10C1">
              <w:rPr>
                <w:b w:val="0"/>
                <w:lang w:val="tr-TR"/>
              </w:rPr>
              <w:t xml:space="preserve"> gerek</w:t>
            </w:r>
            <w:r w:rsidR="00BA664D" w:rsidRPr="003F10C1">
              <w:rPr>
                <w:b w:val="0"/>
                <w:lang w:val="tr-TR"/>
              </w:rPr>
              <w:t>tiğinden yeniden düzenlenmiştir.</w:t>
            </w:r>
          </w:p>
          <w:p w14:paraId="61B1CADE" w14:textId="77777777" w:rsidR="00D66069" w:rsidRPr="003F10C1" w:rsidRDefault="00D66069" w:rsidP="00C013EB">
            <w:pPr>
              <w:jc w:val="both"/>
              <w:rPr>
                <w:b w:val="0"/>
                <w:lang w:val="tr-TR"/>
              </w:rPr>
            </w:pPr>
          </w:p>
          <w:p w14:paraId="33772550" w14:textId="26B02D25" w:rsidR="001C406E" w:rsidRPr="003F10C1" w:rsidRDefault="00432C2C" w:rsidP="00C013EB">
            <w:pPr>
              <w:jc w:val="both"/>
              <w:rPr>
                <w:rFonts w:eastAsia="Calibri"/>
                <w:b w:val="0"/>
                <w:strike/>
                <w:lang w:val="tr-TR"/>
              </w:rPr>
            </w:pPr>
            <w:r w:rsidRPr="003F10C1">
              <w:rPr>
                <w:b w:val="0"/>
                <w:lang w:val="tr-TR"/>
              </w:rPr>
              <w:t>Kamu İhale Yasası</w:t>
            </w:r>
            <w:r w:rsidR="00BA2B37" w:rsidRPr="003F10C1">
              <w:rPr>
                <w:b w:val="0"/>
                <w:lang w:val="tr-TR"/>
              </w:rPr>
              <w:t>’nın 69’uncu maddesi</w:t>
            </w:r>
            <w:r w:rsidRPr="003F10C1">
              <w:rPr>
                <w:b w:val="0"/>
                <w:lang w:val="tr-TR"/>
              </w:rPr>
              <w:t xml:space="preserve"> uyarınca m</w:t>
            </w:r>
            <w:r w:rsidR="00FC172E" w:rsidRPr="003F10C1">
              <w:rPr>
                <w:rFonts w:eastAsia="Calibri"/>
                <w:b w:val="0"/>
                <w:lang w:val="tr-TR"/>
              </w:rPr>
              <w:t>al ve hizmet alımı ihalelerinde ihale katılımcıları; şartname satın alma bedeli, tasdik memuru giderleri,</w:t>
            </w:r>
            <w:r w:rsidR="002D50A0" w:rsidRPr="003F10C1">
              <w:rPr>
                <w:rFonts w:eastAsia="Calibri"/>
                <w:b w:val="0"/>
                <w:lang w:val="tr-TR"/>
              </w:rPr>
              <w:t>ihaleyi kazanırsa sözleşme</w:t>
            </w:r>
            <w:r w:rsidR="00FC172E" w:rsidRPr="003F10C1">
              <w:rPr>
                <w:rFonts w:eastAsia="Calibri"/>
                <w:b w:val="0"/>
                <w:lang w:val="tr-TR"/>
              </w:rPr>
              <w:t xml:space="preserve"> pullama </w:t>
            </w:r>
            <w:r w:rsidR="007523DC" w:rsidRPr="003F10C1">
              <w:rPr>
                <w:rFonts w:eastAsia="Calibri"/>
                <w:b w:val="0"/>
                <w:lang w:val="tr-TR"/>
              </w:rPr>
              <w:t>giderleri</w:t>
            </w:r>
            <w:r w:rsidR="002D50A0" w:rsidRPr="003F10C1">
              <w:rPr>
                <w:rFonts w:eastAsia="Calibri"/>
                <w:b w:val="0"/>
                <w:lang w:val="tr-TR"/>
              </w:rPr>
              <w:t xml:space="preserve"> gibi teklif hazırlama giderlerini ihaleye konu işin ifası için belirlediği tutara karını</w:t>
            </w:r>
            <w:r w:rsidR="0043377C" w:rsidRPr="003F10C1">
              <w:rPr>
                <w:rFonts w:eastAsia="Calibri"/>
                <w:b w:val="0"/>
                <w:lang w:val="tr-TR"/>
              </w:rPr>
              <w:t xml:space="preserve"> da</w:t>
            </w:r>
            <w:r w:rsidR="007523DC" w:rsidRPr="003F10C1">
              <w:rPr>
                <w:rFonts w:eastAsia="Calibri"/>
                <w:b w:val="0"/>
                <w:lang w:val="tr-TR"/>
              </w:rPr>
              <w:t xml:space="preserve"> </w:t>
            </w:r>
            <w:r w:rsidR="002D50A0" w:rsidRPr="003F10C1">
              <w:rPr>
                <w:rFonts w:eastAsia="Calibri"/>
                <w:b w:val="0"/>
                <w:lang w:val="tr-TR"/>
              </w:rPr>
              <w:t xml:space="preserve"> dahil ederek ihaleye teklif vermektedir</w:t>
            </w:r>
            <w:r w:rsidR="00225386" w:rsidRPr="003F10C1">
              <w:rPr>
                <w:rFonts w:eastAsia="Calibri"/>
                <w:b w:val="0"/>
                <w:lang w:val="tr-TR"/>
              </w:rPr>
              <w:t xml:space="preserve"> </w:t>
            </w:r>
            <w:r w:rsidR="00225386" w:rsidRPr="003F10C1">
              <w:rPr>
                <w:b w:val="0"/>
                <w:lang w:val="tr-TR"/>
              </w:rPr>
              <w:t>Kamu İhale Yasası</w:t>
            </w:r>
            <w:r w:rsidR="00A82A45" w:rsidRPr="003F10C1">
              <w:rPr>
                <w:rFonts w:eastAsia="Calibri"/>
                <w:b w:val="0"/>
                <w:lang w:val="tr-TR"/>
              </w:rPr>
              <w:t xml:space="preserve"> altında çıkarılan ve yürürlükte olan “Yapım İşleri İhalelerinde Uygulanacak Esaslar ve Usuller Tüzüğü” ile </w:t>
            </w:r>
            <w:r w:rsidR="00A82A45" w:rsidRPr="003F10C1">
              <w:rPr>
                <w:rFonts w:eastAsia="Calibri"/>
                <w:b w:val="0"/>
                <w:lang w:val="tr-TR" w:eastAsia="tr-TR"/>
              </w:rPr>
              <w:t xml:space="preserve">“Tekliflerin hazırlanması ve sunulması ile ilgili bütün masraflar İhale Katılımcılarına aittir. İhale Katılımcısı, teklifini hazırlamak için yapmış olduğu hiçbir masrafı İdareden (İhale Makamından) isteyemez.” </w:t>
            </w:r>
            <w:r w:rsidR="00137EA7" w:rsidRPr="003F10C1">
              <w:rPr>
                <w:rFonts w:eastAsia="Calibri"/>
                <w:b w:val="0"/>
                <w:lang w:val="tr-TR" w:eastAsia="tr-TR"/>
              </w:rPr>
              <w:t xml:space="preserve">kuralı </w:t>
            </w:r>
            <w:r w:rsidR="00A82A45" w:rsidRPr="003F10C1">
              <w:rPr>
                <w:rFonts w:eastAsia="Calibri"/>
                <w:b w:val="0"/>
                <w:lang w:val="tr-TR" w:eastAsia="tr-TR"/>
              </w:rPr>
              <w:t xml:space="preserve">düzenlenmiştir. </w:t>
            </w:r>
            <w:r w:rsidR="00883D5C" w:rsidRPr="003F10C1">
              <w:rPr>
                <w:rFonts w:eastAsia="Calibri"/>
                <w:b w:val="0"/>
                <w:lang w:val="tr-TR" w:eastAsia="tr-TR"/>
              </w:rPr>
              <w:t xml:space="preserve">Uygulamada </w:t>
            </w:r>
            <w:r w:rsidR="00C53859" w:rsidRPr="003F10C1">
              <w:rPr>
                <w:rFonts w:eastAsia="Calibri"/>
                <w:b w:val="0"/>
                <w:lang w:val="tr-TR" w:eastAsia="tr-TR"/>
              </w:rPr>
              <w:t>mevzuat</w:t>
            </w:r>
            <w:r w:rsidR="00883D5C" w:rsidRPr="003F10C1">
              <w:rPr>
                <w:rFonts w:eastAsia="Calibri"/>
                <w:b w:val="0"/>
                <w:lang w:val="tr-TR" w:eastAsia="tr-TR"/>
              </w:rPr>
              <w:t xml:space="preserve"> uyarınca,</w:t>
            </w:r>
            <w:r w:rsidR="00A82A45" w:rsidRPr="003F10C1">
              <w:rPr>
                <w:rFonts w:eastAsia="Calibri"/>
                <w:b w:val="0"/>
                <w:lang w:val="tr-TR" w:eastAsia="tr-TR"/>
              </w:rPr>
              <w:t xml:space="preserve"> ihale katılımcısı tekliflerin hazırlanması ve sunulması ile ilgili bütün masrafları, mal ve hizmet alımı ihalelerinde tüm harcamalarını teklifine yansıtırken  yapım işi ihalelerinde yansıtmamaktadır. </w:t>
            </w:r>
            <w:r w:rsidR="00883D5C" w:rsidRPr="003F10C1">
              <w:rPr>
                <w:rFonts w:eastAsia="Calibri"/>
                <w:b w:val="0"/>
                <w:lang w:val="tr-TR"/>
              </w:rPr>
              <w:t>A</w:t>
            </w:r>
            <w:r w:rsidR="00A82A45" w:rsidRPr="003F10C1">
              <w:rPr>
                <w:rFonts w:eastAsia="Calibri"/>
                <w:b w:val="0"/>
                <w:lang w:val="tr-TR"/>
              </w:rPr>
              <w:t xml:space="preserve">yni Yasa’ya tabi olarak </w:t>
            </w:r>
            <w:r w:rsidR="00883D5C" w:rsidRPr="003F10C1">
              <w:rPr>
                <w:rFonts w:eastAsia="Calibri"/>
                <w:b w:val="0"/>
                <w:lang w:val="tr-TR"/>
              </w:rPr>
              <w:t xml:space="preserve">gerçekleştirilen ihalelerde yapılan uygulama, </w:t>
            </w:r>
            <w:r w:rsidR="002D227D" w:rsidRPr="003F10C1">
              <w:rPr>
                <w:rFonts w:eastAsia="Calibri"/>
                <w:b w:val="0"/>
                <w:lang w:val="tr-TR"/>
              </w:rPr>
              <w:t xml:space="preserve">ihale ilkelerinden özellikle </w:t>
            </w:r>
            <w:r w:rsidR="002D227D" w:rsidRPr="003F10C1">
              <w:rPr>
                <w:b w:val="0"/>
                <w:lang w:val="tr-TR"/>
              </w:rPr>
              <w:t>eşit muamele ilke</w:t>
            </w:r>
            <w:r w:rsidR="00C53859" w:rsidRPr="003F10C1">
              <w:rPr>
                <w:b w:val="0"/>
                <w:lang w:val="tr-TR"/>
              </w:rPr>
              <w:t>s</w:t>
            </w:r>
            <w:r w:rsidR="002D227D" w:rsidRPr="003F10C1">
              <w:rPr>
                <w:b w:val="0"/>
                <w:lang w:val="tr-TR"/>
              </w:rPr>
              <w:t xml:space="preserve">i </w:t>
            </w:r>
            <w:r w:rsidR="002D227D" w:rsidRPr="003F10C1">
              <w:rPr>
                <w:rFonts w:eastAsia="Calibri"/>
                <w:b w:val="0"/>
                <w:lang w:val="tr-TR"/>
              </w:rPr>
              <w:t>ile çelişmekte</w:t>
            </w:r>
            <w:r w:rsidR="00C53859" w:rsidRPr="003F10C1">
              <w:rPr>
                <w:rFonts w:eastAsia="Calibri"/>
                <w:b w:val="0"/>
                <w:lang w:val="tr-TR"/>
              </w:rPr>
              <w:t xml:space="preserve"> olduğu görülmektedir. </w:t>
            </w:r>
            <w:r w:rsidR="00C03CF0" w:rsidRPr="003F10C1">
              <w:rPr>
                <w:rFonts w:eastAsia="Calibri"/>
                <w:b w:val="0"/>
                <w:lang w:val="tr-TR"/>
              </w:rPr>
              <w:t>İ</w:t>
            </w:r>
            <w:r w:rsidR="002D227D" w:rsidRPr="003F10C1">
              <w:rPr>
                <w:rFonts w:eastAsia="Calibri"/>
                <w:b w:val="0"/>
                <w:lang w:val="tr-TR"/>
              </w:rPr>
              <w:t xml:space="preserve">hale katılımcıları arasında </w:t>
            </w:r>
            <w:r w:rsidR="00A82A45" w:rsidRPr="003F10C1">
              <w:rPr>
                <w:rFonts w:eastAsia="Calibri"/>
                <w:b w:val="0"/>
                <w:lang w:val="tr-TR"/>
              </w:rPr>
              <w:t>rekabeti</w:t>
            </w:r>
            <w:r w:rsidR="00532361" w:rsidRPr="003F10C1">
              <w:rPr>
                <w:rFonts w:eastAsia="Calibri"/>
                <w:b w:val="0"/>
                <w:lang w:val="tr-TR"/>
              </w:rPr>
              <w:t>n eşit şart ve koşullarda yapılmasını</w:t>
            </w:r>
            <w:r w:rsidR="00F34E7C" w:rsidRPr="003F10C1">
              <w:rPr>
                <w:rFonts w:eastAsia="Calibri"/>
                <w:b w:val="0"/>
                <w:lang w:val="tr-TR"/>
              </w:rPr>
              <w:t xml:space="preserve"> tesis edebilmek </w:t>
            </w:r>
            <w:r w:rsidR="00C03CF0" w:rsidRPr="003F10C1">
              <w:rPr>
                <w:rFonts w:eastAsia="Calibri"/>
                <w:b w:val="0"/>
                <w:lang w:val="tr-TR"/>
              </w:rPr>
              <w:t xml:space="preserve">ve uygulama birliğinin sağlanabilmesi </w:t>
            </w:r>
            <w:r w:rsidR="00137EA7" w:rsidRPr="003F10C1">
              <w:rPr>
                <w:rFonts w:eastAsia="Calibri"/>
                <w:b w:val="0"/>
                <w:lang w:val="tr-TR"/>
              </w:rPr>
              <w:t xml:space="preserve">gerekmektedir. </w:t>
            </w:r>
            <w:r w:rsidR="005D0D7E" w:rsidRPr="003F10C1">
              <w:rPr>
                <w:rFonts w:eastAsia="Calibri"/>
                <w:b w:val="0"/>
                <w:lang w:val="tr-TR"/>
              </w:rPr>
              <w:t xml:space="preserve">Diğer yandan, </w:t>
            </w:r>
            <w:r w:rsidR="00A56394" w:rsidRPr="003F10C1">
              <w:rPr>
                <w:rFonts w:eastAsia="Calibri"/>
                <w:b w:val="0"/>
                <w:lang w:val="tr-TR"/>
              </w:rPr>
              <w:t>k</w:t>
            </w:r>
            <w:r w:rsidR="00D007D6" w:rsidRPr="003F10C1">
              <w:rPr>
                <w:rFonts w:eastAsia="Calibri"/>
                <w:b w:val="0"/>
                <w:lang w:val="tr-TR"/>
              </w:rPr>
              <w:t xml:space="preserve">amu yararı dikkate alındığında ve adil ve şeffaf </w:t>
            </w:r>
            <w:r w:rsidR="00EA740E" w:rsidRPr="003F10C1">
              <w:rPr>
                <w:rFonts w:eastAsia="Calibri"/>
                <w:b w:val="0"/>
                <w:lang w:val="tr-TR"/>
              </w:rPr>
              <w:t xml:space="preserve">İdare </w:t>
            </w:r>
            <w:r w:rsidR="00D007D6" w:rsidRPr="003F10C1">
              <w:rPr>
                <w:rFonts w:eastAsia="Calibri"/>
                <w:b w:val="0"/>
                <w:lang w:val="tr-TR"/>
              </w:rPr>
              <w:t>olabilmek amacıyla,  m</w:t>
            </w:r>
            <w:r w:rsidR="00F34E7C" w:rsidRPr="003F10C1">
              <w:rPr>
                <w:rFonts w:eastAsia="Calibri"/>
                <w:b w:val="0"/>
                <w:lang w:val="tr-TR"/>
              </w:rPr>
              <w:t>al alımı ihalelerinde eşit teklif veren katılımcılar</w:t>
            </w:r>
            <w:r w:rsidR="003A5377" w:rsidRPr="003F10C1">
              <w:rPr>
                <w:rFonts w:eastAsia="Calibri"/>
                <w:b w:val="0"/>
                <w:lang w:val="tr-TR"/>
              </w:rPr>
              <w:t xml:space="preserve"> bulunması halinden </w:t>
            </w:r>
            <w:r w:rsidR="00F34E7C" w:rsidRPr="003F10C1">
              <w:rPr>
                <w:rFonts w:eastAsia="Calibri"/>
                <w:b w:val="0"/>
                <w:lang w:val="tr-TR"/>
              </w:rPr>
              <w:t xml:space="preserve">ihaleye konu malın eşit olarak bölüştürülmesi, hizmet alımı ihalelerinde ise eşit teklif veren katılımcılar arasında kura çekilmesi </w:t>
            </w:r>
            <w:r w:rsidR="00D007D6" w:rsidRPr="003F10C1">
              <w:rPr>
                <w:rFonts w:eastAsia="Calibri"/>
                <w:b w:val="0"/>
                <w:lang w:val="tr-TR"/>
              </w:rPr>
              <w:t>gerekmektedir.</w:t>
            </w:r>
            <w:r w:rsidR="003A5377" w:rsidRPr="003F10C1">
              <w:rPr>
                <w:rFonts w:eastAsia="Calibri"/>
                <w:b w:val="0"/>
                <w:lang w:val="tr-TR"/>
              </w:rPr>
              <w:t xml:space="preserve"> </w:t>
            </w:r>
          </w:p>
          <w:p w14:paraId="0913E61E" w14:textId="5B6FD13B" w:rsidR="00BA4450" w:rsidRPr="003F10C1" w:rsidRDefault="00BA4450" w:rsidP="00C013EB">
            <w:pPr>
              <w:jc w:val="both"/>
              <w:rPr>
                <w:rFonts w:eastAsia="Calibri"/>
                <w:b w:val="0"/>
                <w:lang w:val="tr-TR"/>
              </w:rPr>
            </w:pPr>
          </w:p>
          <w:p w14:paraId="1DB95060" w14:textId="218EF341" w:rsidR="00D652F7" w:rsidRPr="003F10C1" w:rsidRDefault="00873D7B" w:rsidP="00C013EB">
            <w:pPr>
              <w:jc w:val="both"/>
              <w:rPr>
                <w:b w:val="0"/>
                <w:strike/>
                <w:lang w:val="tr-TR"/>
              </w:rPr>
            </w:pPr>
            <w:r w:rsidRPr="003F10C1">
              <w:rPr>
                <w:b w:val="0"/>
                <w:lang w:val="tr-TR"/>
              </w:rPr>
              <w:t xml:space="preserve">        </w:t>
            </w:r>
            <w:r w:rsidR="00562A01" w:rsidRPr="003F10C1">
              <w:rPr>
                <w:b w:val="0"/>
                <w:lang w:val="tr-TR"/>
              </w:rPr>
              <w:t xml:space="preserve">Kamu İhale Yasası’nın </w:t>
            </w:r>
            <w:r w:rsidR="0008078D" w:rsidRPr="003F10C1">
              <w:rPr>
                <w:b w:val="0"/>
                <w:lang w:val="tr-TR"/>
              </w:rPr>
              <w:t>77</w:t>
            </w:r>
            <w:r w:rsidR="003E5D10" w:rsidRPr="003F10C1">
              <w:rPr>
                <w:b w:val="0"/>
                <w:lang w:val="tr-TR"/>
              </w:rPr>
              <w:t>’nci maddesinde yer alan mevcut düzenleme uygulamada tereddüt yaşanm</w:t>
            </w:r>
            <w:r w:rsidR="00562A01" w:rsidRPr="003F10C1">
              <w:rPr>
                <w:b w:val="0"/>
                <w:lang w:val="tr-TR"/>
              </w:rPr>
              <w:t>asına</w:t>
            </w:r>
            <w:r w:rsidR="0025556A" w:rsidRPr="003F10C1">
              <w:rPr>
                <w:b w:val="0"/>
                <w:lang w:val="tr-TR"/>
              </w:rPr>
              <w:t>,</w:t>
            </w:r>
            <w:r w:rsidR="003E5D10" w:rsidRPr="003F10C1">
              <w:rPr>
                <w:b w:val="0"/>
                <w:lang w:val="tr-TR"/>
              </w:rPr>
              <w:t xml:space="preserve"> ihale katılımcısının </w:t>
            </w:r>
            <w:r w:rsidR="00562A01" w:rsidRPr="003F10C1">
              <w:rPr>
                <w:b w:val="0"/>
                <w:lang w:val="tr-TR"/>
              </w:rPr>
              <w:t>5</w:t>
            </w:r>
            <w:r w:rsidR="003F10C1" w:rsidRPr="003F10C1">
              <w:rPr>
                <w:b w:val="0"/>
                <w:lang w:val="tr-TR"/>
              </w:rPr>
              <w:t xml:space="preserve"> iş</w:t>
            </w:r>
            <w:r w:rsidR="00562A01" w:rsidRPr="003F10C1">
              <w:rPr>
                <w:b w:val="0"/>
                <w:lang w:val="tr-TR"/>
              </w:rPr>
              <w:t xml:space="preserve"> günlük </w:t>
            </w:r>
            <w:r w:rsidR="003E5D10" w:rsidRPr="003F10C1">
              <w:rPr>
                <w:b w:val="0"/>
                <w:lang w:val="tr-TR"/>
              </w:rPr>
              <w:t xml:space="preserve"> süre içinde İtiraz Makamı olan Rekabet Kuruluna itiraz etmesi durumunda süre</w:t>
            </w:r>
            <w:r w:rsidR="00562A01" w:rsidRPr="003F10C1">
              <w:rPr>
                <w:b w:val="0"/>
                <w:lang w:val="tr-TR"/>
              </w:rPr>
              <w:t>nin</w:t>
            </w:r>
            <w:r w:rsidR="003E5D10" w:rsidRPr="003F10C1">
              <w:rPr>
                <w:b w:val="0"/>
                <w:lang w:val="tr-TR"/>
              </w:rPr>
              <w:t xml:space="preserve"> askıya alınma</w:t>
            </w:r>
            <w:r w:rsidR="00562A01" w:rsidRPr="003F10C1">
              <w:rPr>
                <w:b w:val="0"/>
                <w:lang w:val="tr-TR"/>
              </w:rPr>
              <w:t xml:space="preserve">sına ve </w:t>
            </w:r>
            <w:r w:rsidR="003E5D10" w:rsidRPr="003F10C1">
              <w:rPr>
                <w:b w:val="0"/>
                <w:lang w:val="tr-TR"/>
              </w:rPr>
              <w:t xml:space="preserve"> itiraz makamının ihaleye yapılan itirazı değerlendirmesi sonrasında itiraz süresi kaldığı yerden devam etme</w:t>
            </w:r>
            <w:r w:rsidR="00562A01" w:rsidRPr="003F10C1">
              <w:rPr>
                <w:b w:val="0"/>
                <w:lang w:val="tr-TR"/>
              </w:rPr>
              <w:t xml:space="preserve">sine sebep olmaktadır. </w:t>
            </w:r>
            <w:r w:rsidR="003E5D10" w:rsidRPr="003F10C1">
              <w:rPr>
                <w:b w:val="0"/>
                <w:lang w:val="tr-TR"/>
              </w:rPr>
              <w:t>Bu durum ihalenin karara bağlanma sürecini uzat</w:t>
            </w:r>
            <w:r w:rsidR="00C53859" w:rsidRPr="003F10C1">
              <w:rPr>
                <w:b w:val="0"/>
                <w:lang w:val="tr-TR"/>
              </w:rPr>
              <w:t xml:space="preserve">arak </w:t>
            </w:r>
            <w:r w:rsidR="003E5D10" w:rsidRPr="003F10C1">
              <w:rPr>
                <w:b w:val="0"/>
                <w:lang w:val="tr-TR"/>
              </w:rPr>
              <w:t>itiraz süresini kesintiye uğratmakta</w:t>
            </w:r>
            <w:r w:rsidR="00562A01" w:rsidRPr="003F10C1">
              <w:rPr>
                <w:b w:val="0"/>
                <w:lang w:val="tr-TR"/>
              </w:rPr>
              <w:t xml:space="preserve">dır. Dolayısıyla </w:t>
            </w:r>
            <w:r w:rsidR="003E5D10" w:rsidRPr="003F10C1">
              <w:rPr>
                <w:b w:val="0"/>
                <w:lang w:val="tr-TR"/>
              </w:rPr>
              <w:t>5 iş günü itiraz süresinin kesintisiz olarak uygulanmasın</w:t>
            </w:r>
            <w:r w:rsidR="00562A01" w:rsidRPr="003F10C1">
              <w:rPr>
                <w:b w:val="0"/>
                <w:lang w:val="tr-TR"/>
              </w:rPr>
              <w:t xml:space="preserve">a ihtiyaç vardır. </w:t>
            </w:r>
          </w:p>
          <w:p w14:paraId="694D39AE" w14:textId="77777777" w:rsidR="0008078D" w:rsidRPr="003F10C1" w:rsidRDefault="003E5D10" w:rsidP="00C013EB">
            <w:pPr>
              <w:jc w:val="both"/>
              <w:rPr>
                <w:b w:val="0"/>
                <w:lang w:val="tr-TR"/>
              </w:rPr>
            </w:pPr>
            <w:r w:rsidRPr="003F10C1">
              <w:rPr>
                <w:b w:val="0"/>
                <w:lang w:val="tr-TR"/>
              </w:rPr>
              <w:t xml:space="preserve"> </w:t>
            </w:r>
          </w:p>
          <w:p w14:paraId="52AABB00" w14:textId="506BB68C" w:rsidR="002923C9" w:rsidRPr="003F10C1" w:rsidRDefault="00873D7B" w:rsidP="00C013EB">
            <w:pPr>
              <w:jc w:val="both"/>
              <w:rPr>
                <w:b w:val="0"/>
                <w:lang w:val="tr-TR"/>
              </w:rPr>
            </w:pPr>
            <w:r w:rsidRPr="003F10C1">
              <w:rPr>
                <w:b w:val="0"/>
                <w:lang w:val="tr-TR"/>
              </w:rPr>
              <w:t xml:space="preserve">        </w:t>
            </w:r>
            <w:r w:rsidR="00C21DD5" w:rsidRPr="003F10C1">
              <w:rPr>
                <w:b w:val="0"/>
                <w:lang w:val="tr-TR"/>
              </w:rPr>
              <w:t xml:space="preserve">Kamu İhale Yasası’nın </w:t>
            </w:r>
            <w:r w:rsidR="002923C9" w:rsidRPr="003F10C1">
              <w:rPr>
                <w:b w:val="0"/>
                <w:lang w:val="tr-TR"/>
              </w:rPr>
              <w:t>78</w:t>
            </w:r>
            <w:r w:rsidR="004C5268" w:rsidRPr="003F10C1">
              <w:rPr>
                <w:b w:val="0"/>
                <w:lang w:val="tr-TR"/>
              </w:rPr>
              <w:t xml:space="preserve">’nci maddesi ile </w:t>
            </w:r>
            <w:r w:rsidR="00340FDC" w:rsidRPr="003F10C1">
              <w:rPr>
                <w:b w:val="0"/>
                <w:lang w:val="tr-TR"/>
              </w:rPr>
              <w:t xml:space="preserve">Yasa kapsamında iptal edilen ihalelerde, şartname ve ihale dökümanları için ödenen meblağ, gerekli evrakların ibraz edilmesi halinde ihale katılımcılarına geri iade edilmesi hususu </w:t>
            </w:r>
            <w:r w:rsidR="00C21DD5" w:rsidRPr="003F10C1">
              <w:rPr>
                <w:b w:val="0"/>
                <w:lang w:val="tr-TR"/>
              </w:rPr>
              <w:t xml:space="preserve">kurala </w:t>
            </w:r>
            <w:r w:rsidR="00C53859" w:rsidRPr="003F10C1">
              <w:rPr>
                <w:b w:val="0"/>
                <w:lang w:val="tr-TR"/>
              </w:rPr>
              <w:t>bağlanmış</w:t>
            </w:r>
            <w:r w:rsidR="00340FDC" w:rsidRPr="003F10C1">
              <w:rPr>
                <w:b w:val="0"/>
                <w:lang w:val="tr-TR"/>
              </w:rPr>
              <w:t xml:space="preserve"> </w:t>
            </w:r>
            <w:r w:rsidR="00C21DD5" w:rsidRPr="003F10C1">
              <w:rPr>
                <w:b w:val="0"/>
                <w:lang w:val="tr-TR"/>
              </w:rPr>
              <w:t xml:space="preserve"> </w:t>
            </w:r>
            <w:r w:rsidR="00340FDC" w:rsidRPr="003F10C1">
              <w:rPr>
                <w:b w:val="0"/>
                <w:lang w:val="tr-TR"/>
              </w:rPr>
              <w:t>ancak</w:t>
            </w:r>
            <w:r w:rsidR="00893319" w:rsidRPr="003F10C1">
              <w:rPr>
                <w:b w:val="0"/>
                <w:lang w:val="tr-TR"/>
              </w:rPr>
              <w:t xml:space="preserve"> </w:t>
            </w:r>
            <w:r w:rsidR="00920DA3" w:rsidRPr="003F10C1">
              <w:rPr>
                <w:b w:val="0"/>
                <w:lang w:val="tr-TR"/>
              </w:rPr>
              <w:t>i</w:t>
            </w:r>
            <w:r w:rsidR="00893319" w:rsidRPr="003F10C1">
              <w:rPr>
                <w:b w:val="0"/>
                <w:lang w:val="tr-TR"/>
              </w:rPr>
              <w:t xml:space="preserve">hale komisyonlarının tekliflerin sunulması için verilen sürenin sona ermesinden ve teklif zarflarının açılmasından sonra </w:t>
            </w:r>
            <w:r w:rsidR="00340FDC" w:rsidRPr="003F10C1">
              <w:rPr>
                <w:b w:val="0"/>
                <w:lang w:val="tr-TR"/>
              </w:rPr>
              <w:t>ihale sürecinin idare tarafından kaynaklanan herhangi bir sebeple iptal edilmesi durumunda ihale katılımcısına bahsi geçen meblağın geri ödenmesi</w:t>
            </w:r>
            <w:r w:rsidR="005C7F56" w:rsidRPr="003F10C1">
              <w:rPr>
                <w:b w:val="0"/>
                <w:lang w:val="tr-TR"/>
              </w:rPr>
              <w:t xml:space="preserve"> kurala bağlanmamıştır.</w:t>
            </w:r>
            <w:r w:rsidR="00340FDC" w:rsidRPr="003F10C1">
              <w:rPr>
                <w:b w:val="0"/>
                <w:strike/>
                <w:lang w:val="tr-TR"/>
              </w:rPr>
              <w:t xml:space="preserve"> </w:t>
            </w:r>
            <w:r w:rsidR="005C7F56" w:rsidRPr="003F10C1">
              <w:rPr>
                <w:b w:val="0"/>
                <w:lang w:val="tr-TR"/>
              </w:rPr>
              <w:t xml:space="preserve"> </w:t>
            </w:r>
            <w:r w:rsidR="005C7F56" w:rsidRPr="003F10C1">
              <w:rPr>
                <w:b w:val="0"/>
                <w:lang w:val="tr-TR"/>
              </w:rPr>
              <w:lastRenderedPageBreak/>
              <w:t>Söz konusu düzenleme eksikliğinden kaynaklanan, i</w:t>
            </w:r>
            <w:r w:rsidR="00893319" w:rsidRPr="003F10C1">
              <w:rPr>
                <w:b w:val="0"/>
                <w:lang w:val="tr-TR"/>
              </w:rPr>
              <w:t xml:space="preserve">hale katılımcısının </w:t>
            </w:r>
            <w:r w:rsidR="002A2B5E" w:rsidRPr="003F10C1">
              <w:rPr>
                <w:b w:val="0"/>
                <w:lang w:val="tr-TR"/>
              </w:rPr>
              <w:t xml:space="preserve">mağduriyetinin önlenmesi </w:t>
            </w:r>
            <w:r w:rsidR="005C7F56" w:rsidRPr="003F10C1">
              <w:rPr>
                <w:b w:val="0"/>
                <w:lang w:val="tr-TR"/>
              </w:rPr>
              <w:t>gerekme</w:t>
            </w:r>
            <w:r w:rsidR="00017796">
              <w:rPr>
                <w:b w:val="0"/>
                <w:lang w:val="tr-TR"/>
              </w:rPr>
              <w:t>k</w:t>
            </w:r>
            <w:r w:rsidR="005C7F56" w:rsidRPr="003F10C1">
              <w:rPr>
                <w:b w:val="0"/>
                <w:lang w:val="tr-TR"/>
              </w:rPr>
              <w:t>tedir.</w:t>
            </w:r>
          </w:p>
          <w:p w14:paraId="7AD4D353" w14:textId="77777777" w:rsidR="002923C9" w:rsidRPr="003F10C1" w:rsidRDefault="002923C9" w:rsidP="00C013EB">
            <w:pPr>
              <w:jc w:val="both"/>
              <w:rPr>
                <w:b w:val="0"/>
                <w:lang w:val="tr-TR"/>
              </w:rPr>
            </w:pPr>
          </w:p>
          <w:p w14:paraId="3917E187" w14:textId="63EA8FED" w:rsidR="00FF460C" w:rsidRPr="003F10C1" w:rsidRDefault="00651743" w:rsidP="00C013EB">
            <w:pPr>
              <w:jc w:val="both"/>
              <w:rPr>
                <w:b w:val="0"/>
                <w:strike/>
                <w:lang w:val="tr-TR"/>
              </w:rPr>
            </w:pPr>
            <w:r w:rsidRPr="003F10C1">
              <w:rPr>
                <w:b w:val="0"/>
                <w:lang w:val="tr-TR"/>
              </w:rPr>
              <w:t xml:space="preserve">        </w:t>
            </w:r>
            <w:r w:rsidR="000F5F7A" w:rsidRPr="003F10C1">
              <w:rPr>
                <w:b w:val="0"/>
                <w:lang w:val="tr-TR"/>
              </w:rPr>
              <w:t>T</w:t>
            </w:r>
            <w:r w:rsidR="001D2E41" w:rsidRPr="003F10C1">
              <w:rPr>
                <w:b w:val="0"/>
                <w:lang w:val="tr-TR"/>
              </w:rPr>
              <w:t>ü</w:t>
            </w:r>
            <w:r w:rsidR="000F5F7A" w:rsidRPr="003F10C1">
              <w:rPr>
                <w:b w:val="0"/>
                <w:lang w:val="tr-TR"/>
              </w:rPr>
              <w:t xml:space="preserve">zük çıkarma yetkisinin düzenlendiği Kamu İhale Yasası’nın </w:t>
            </w:r>
            <w:r w:rsidR="00D652F7" w:rsidRPr="003F10C1">
              <w:rPr>
                <w:b w:val="0"/>
                <w:lang w:val="tr-TR"/>
              </w:rPr>
              <w:t xml:space="preserve">86’ncı maddesinde </w:t>
            </w:r>
            <w:r w:rsidR="00FF460C" w:rsidRPr="003F10C1">
              <w:rPr>
                <w:b w:val="0"/>
                <w:lang w:val="tr-TR"/>
              </w:rPr>
              <w:t xml:space="preserve">mal ve hizmet alımlarına ilişkin tüzük yapılmasına yetki veren bir </w:t>
            </w:r>
            <w:r w:rsidR="000F5F7A" w:rsidRPr="003F10C1">
              <w:rPr>
                <w:b w:val="0"/>
                <w:lang w:val="tr-TR"/>
              </w:rPr>
              <w:t xml:space="preserve">kuralın </w:t>
            </w:r>
            <w:r w:rsidR="00FF460C" w:rsidRPr="003F10C1">
              <w:rPr>
                <w:b w:val="0"/>
                <w:lang w:val="tr-TR"/>
              </w:rPr>
              <w:t>bulunmaması uygulamada</w:t>
            </w:r>
            <w:r w:rsidR="003F10C1" w:rsidRPr="003F10C1">
              <w:rPr>
                <w:b w:val="0"/>
                <w:lang w:val="tr-TR"/>
              </w:rPr>
              <w:t xml:space="preserve"> </w:t>
            </w:r>
            <w:r w:rsidR="00FF460C" w:rsidRPr="003F10C1">
              <w:rPr>
                <w:b w:val="0"/>
                <w:lang w:val="tr-TR"/>
              </w:rPr>
              <w:t>mal ve hizmet alım ihalelerinin etkin</w:t>
            </w:r>
            <w:r w:rsidR="000F5F7A" w:rsidRPr="003F10C1">
              <w:rPr>
                <w:b w:val="0"/>
                <w:lang w:val="tr-TR"/>
              </w:rPr>
              <w:t>liğini</w:t>
            </w:r>
            <w:r w:rsidR="00FF460C" w:rsidRPr="003F10C1">
              <w:rPr>
                <w:b w:val="0"/>
                <w:lang w:val="tr-TR"/>
              </w:rPr>
              <w:t xml:space="preserve"> ve verimli</w:t>
            </w:r>
            <w:r w:rsidR="000F5F7A" w:rsidRPr="003F10C1">
              <w:rPr>
                <w:b w:val="0"/>
                <w:lang w:val="tr-TR"/>
              </w:rPr>
              <w:t>liğini olumsuz olarak etkilemektedir.</w:t>
            </w:r>
            <w:r w:rsidR="00FF460C" w:rsidRPr="003F10C1">
              <w:rPr>
                <w:b w:val="0"/>
                <w:lang w:val="tr-TR"/>
              </w:rPr>
              <w:t xml:space="preserve"> </w:t>
            </w:r>
          </w:p>
          <w:p w14:paraId="3CA25C36" w14:textId="77777777" w:rsidR="002E46F0" w:rsidRPr="003F10C1" w:rsidRDefault="002E46F0" w:rsidP="00C013EB">
            <w:pPr>
              <w:jc w:val="both"/>
              <w:rPr>
                <w:b w:val="0"/>
                <w:strike/>
                <w:lang w:val="tr-TR"/>
              </w:rPr>
            </w:pPr>
          </w:p>
          <w:p w14:paraId="6433BBED" w14:textId="0FA93CF4" w:rsidR="009076DE" w:rsidRPr="003F10C1" w:rsidRDefault="00651743" w:rsidP="001069EA">
            <w:pPr>
              <w:spacing w:line="276" w:lineRule="auto"/>
              <w:jc w:val="both"/>
              <w:rPr>
                <w:lang w:val="tr-TR"/>
              </w:rPr>
            </w:pPr>
            <w:r w:rsidRPr="003F10C1">
              <w:rPr>
                <w:b w:val="0"/>
                <w:lang w:val="tr-TR"/>
              </w:rPr>
              <w:t xml:space="preserve">          </w:t>
            </w:r>
            <w:r w:rsidR="00FF460C" w:rsidRPr="003F10C1">
              <w:rPr>
                <w:b w:val="0"/>
                <w:lang w:val="tr-TR"/>
              </w:rPr>
              <w:t xml:space="preserve">Yukarıda belirtilen hususlar ışığında </w:t>
            </w:r>
            <w:r w:rsidR="00B27B0F" w:rsidRPr="003F10C1">
              <w:rPr>
                <w:b w:val="0"/>
                <w:lang w:val="tr-TR"/>
              </w:rPr>
              <w:t xml:space="preserve">işbu </w:t>
            </w:r>
            <w:r w:rsidR="00FF460C" w:rsidRPr="003F10C1">
              <w:rPr>
                <w:b w:val="0"/>
                <w:lang w:val="tr-TR"/>
              </w:rPr>
              <w:t>Kamu İhale (Değişiklik) Yasa Tasarısı hazırlanmıştır.</w:t>
            </w:r>
          </w:p>
        </w:tc>
      </w:tr>
      <w:tr w:rsidR="003F10C1" w:rsidRPr="003F10C1" w14:paraId="52B439FB" w14:textId="77777777" w:rsidTr="00A172A1">
        <w:tc>
          <w:tcPr>
            <w:tcW w:w="5000" w:type="pct"/>
          </w:tcPr>
          <w:p w14:paraId="2B44FEE9" w14:textId="77777777" w:rsidR="002E46F0" w:rsidRPr="003F10C1" w:rsidRDefault="002E46F0" w:rsidP="009076DE">
            <w:pPr>
              <w:spacing w:line="276" w:lineRule="auto"/>
              <w:jc w:val="center"/>
              <w:rPr>
                <w:lang w:val="tr-TR"/>
              </w:rPr>
            </w:pPr>
          </w:p>
          <w:p w14:paraId="1C2F03DF" w14:textId="77777777" w:rsidR="009076DE" w:rsidRPr="003F10C1" w:rsidRDefault="009076DE" w:rsidP="007409C7">
            <w:pPr>
              <w:spacing w:line="276" w:lineRule="auto"/>
              <w:jc w:val="center"/>
              <w:rPr>
                <w:lang w:val="tr-TR"/>
              </w:rPr>
            </w:pPr>
          </w:p>
        </w:tc>
      </w:tr>
    </w:tbl>
    <w:p w14:paraId="6489B560" w14:textId="0FBD2ECD" w:rsidR="00F951DD" w:rsidRDefault="00F951DD"/>
    <w:p w14:paraId="67B92731" w14:textId="45216FE5" w:rsidR="00B116C1" w:rsidRDefault="00B116C1"/>
    <w:p w14:paraId="2ECE9004" w14:textId="4577AB8A" w:rsidR="00B116C1" w:rsidRDefault="00B116C1"/>
    <w:p w14:paraId="1AFCAEEB" w14:textId="6ACF226B" w:rsidR="00B116C1" w:rsidRDefault="00B116C1"/>
    <w:p w14:paraId="276853CA" w14:textId="68633C08" w:rsidR="00B116C1" w:rsidRDefault="00B116C1"/>
    <w:p w14:paraId="4202DBF8" w14:textId="02BD8380" w:rsidR="00B116C1" w:rsidRDefault="00B116C1"/>
    <w:p w14:paraId="3B6A8723" w14:textId="00CF280E" w:rsidR="00B116C1" w:rsidRDefault="00B116C1"/>
    <w:p w14:paraId="26405F81" w14:textId="0E9C971B" w:rsidR="00B116C1" w:rsidRDefault="00B116C1"/>
    <w:p w14:paraId="285DB17A" w14:textId="2D6E5C2B" w:rsidR="00B116C1" w:rsidRDefault="00B116C1"/>
    <w:p w14:paraId="7DD29A59" w14:textId="13783DC9" w:rsidR="00B116C1" w:rsidRDefault="00B116C1"/>
    <w:p w14:paraId="06E7040A" w14:textId="6792BA10" w:rsidR="00B116C1" w:rsidRDefault="00B116C1"/>
    <w:p w14:paraId="02F8EE21" w14:textId="22D41433" w:rsidR="00B116C1" w:rsidRDefault="00B116C1"/>
    <w:p w14:paraId="3D17A273" w14:textId="4EBFEFEA" w:rsidR="00B116C1" w:rsidRDefault="00B116C1"/>
    <w:p w14:paraId="3463D18E" w14:textId="746AFD7D" w:rsidR="00B116C1" w:rsidRDefault="00B116C1"/>
    <w:p w14:paraId="478B9A7F" w14:textId="51B2DE2A" w:rsidR="00B116C1" w:rsidRDefault="00B116C1"/>
    <w:p w14:paraId="5601DDE7" w14:textId="20AACF4C" w:rsidR="00B116C1" w:rsidRDefault="00B116C1"/>
    <w:p w14:paraId="53DF4B0F" w14:textId="384F5DFC" w:rsidR="00B116C1" w:rsidRDefault="00B116C1"/>
    <w:p w14:paraId="57D556BA" w14:textId="2E6CF0AB" w:rsidR="00B116C1" w:rsidRDefault="00B116C1"/>
    <w:p w14:paraId="24599475" w14:textId="1BA11928" w:rsidR="00B116C1" w:rsidRDefault="00B116C1"/>
    <w:p w14:paraId="0E4EE668" w14:textId="03E9D337" w:rsidR="00B116C1" w:rsidRDefault="00B116C1"/>
    <w:p w14:paraId="3C5897A2" w14:textId="2DBDF39A" w:rsidR="00B116C1" w:rsidRDefault="00B116C1"/>
    <w:p w14:paraId="6B3714F0" w14:textId="3B2B2BA8" w:rsidR="00B116C1" w:rsidRDefault="00B116C1"/>
    <w:p w14:paraId="0236983D" w14:textId="037B053A" w:rsidR="00B116C1" w:rsidRDefault="00B116C1"/>
    <w:p w14:paraId="218423DE" w14:textId="6560C30B" w:rsidR="00B116C1" w:rsidRDefault="00B116C1"/>
    <w:p w14:paraId="4C2771EC" w14:textId="204A42B4" w:rsidR="00B116C1" w:rsidRDefault="00B116C1"/>
    <w:p w14:paraId="5BEDB04E" w14:textId="48919406" w:rsidR="00B116C1" w:rsidRDefault="00B116C1"/>
    <w:p w14:paraId="13E89568" w14:textId="5CB8677C" w:rsidR="00B116C1" w:rsidRDefault="00B116C1"/>
    <w:p w14:paraId="2966DC6F" w14:textId="6A2366BD" w:rsidR="00B116C1" w:rsidRDefault="00B116C1"/>
    <w:p w14:paraId="6B294762" w14:textId="29A47BEE" w:rsidR="00B116C1" w:rsidRDefault="00B116C1"/>
    <w:p w14:paraId="263320B8" w14:textId="127B02B8" w:rsidR="00B116C1" w:rsidRDefault="00B116C1"/>
    <w:p w14:paraId="14241873" w14:textId="47CAB1D1" w:rsidR="00B116C1" w:rsidRDefault="00B116C1"/>
    <w:p w14:paraId="4614880D" w14:textId="1CB42E7F" w:rsidR="00B116C1" w:rsidRDefault="00B116C1"/>
    <w:p w14:paraId="47687476" w14:textId="0D48A0CC" w:rsidR="00B116C1" w:rsidRDefault="00B116C1"/>
    <w:p w14:paraId="364D61FD" w14:textId="51B5035F" w:rsidR="00B116C1" w:rsidRDefault="00B116C1"/>
    <w:p w14:paraId="284F32E6" w14:textId="01605DCD" w:rsidR="00B116C1" w:rsidRDefault="00B116C1"/>
    <w:p w14:paraId="68FB3672" w14:textId="08649D5E" w:rsidR="00B116C1" w:rsidRDefault="00B116C1"/>
    <w:p w14:paraId="16F5D7F2" w14:textId="706A2C9D" w:rsidR="00B116C1" w:rsidRDefault="00B116C1"/>
    <w:p w14:paraId="343E6ABD" w14:textId="77777777" w:rsidR="00B116C1" w:rsidRPr="003F10C1" w:rsidRDefault="00B116C1"/>
    <w:p w14:paraId="2A160935" w14:textId="77777777" w:rsidR="00F951DD" w:rsidRPr="003F10C1" w:rsidRDefault="00F951D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7366"/>
      </w:tblGrid>
      <w:tr w:rsidR="003F10C1" w:rsidRPr="003F10C1" w14:paraId="6CF8FF1E" w14:textId="77777777" w:rsidTr="00A172A1">
        <w:tc>
          <w:tcPr>
            <w:tcW w:w="9062" w:type="dxa"/>
            <w:gridSpan w:val="2"/>
          </w:tcPr>
          <w:p w14:paraId="56D4EA74" w14:textId="77777777" w:rsidR="007409C7" w:rsidRPr="003F10C1" w:rsidRDefault="007409C7" w:rsidP="007409C7">
            <w:pPr>
              <w:spacing w:line="276" w:lineRule="auto"/>
              <w:jc w:val="center"/>
              <w:rPr>
                <w:lang w:val="tr-TR"/>
              </w:rPr>
            </w:pPr>
            <w:r w:rsidRPr="003F10C1">
              <w:rPr>
                <w:lang w:val="tr-TR"/>
              </w:rPr>
              <w:lastRenderedPageBreak/>
              <w:t>MADDE GEREKÇELERİ</w:t>
            </w:r>
          </w:p>
          <w:p w14:paraId="09ADD60A" w14:textId="77777777" w:rsidR="007409C7" w:rsidRPr="003F10C1" w:rsidRDefault="007409C7">
            <w:pPr>
              <w:rPr>
                <w:lang w:val="tr-TR"/>
              </w:rPr>
            </w:pPr>
          </w:p>
        </w:tc>
      </w:tr>
      <w:tr w:rsidR="003F10C1" w:rsidRPr="003F10C1" w14:paraId="2EAAA3D2" w14:textId="77777777" w:rsidTr="00A172A1">
        <w:tc>
          <w:tcPr>
            <w:tcW w:w="1696" w:type="dxa"/>
          </w:tcPr>
          <w:p w14:paraId="17C0A3C3" w14:textId="1C21AC8B" w:rsidR="007409C7" w:rsidRPr="003F10C1" w:rsidRDefault="007409C7" w:rsidP="007409C7">
            <w:pPr>
              <w:rPr>
                <w:lang w:val="tr-TR"/>
              </w:rPr>
            </w:pPr>
            <w:r w:rsidRPr="003F10C1">
              <w:rPr>
                <w:b w:val="0"/>
                <w:bCs w:val="0"/>
                <w:lang w:val="tr-TR"/>
              </w:rPr>
              <w:t>Madde 1</w:t>
            </w:r>
          </w:p>
        </w:tc>
        <w:tc>
          <w:tcPr>
            <w:tcW w:w="7366" w:type="dxa"/>
          </w:tcPr>
          <w:p w14:paraId="52E50F83" w14:textId="77777777" w:rsidR="007409C7" w:rsidRPr="003F10C1" w:rsidRDefault="007409C7" w:rsidP="007409C7">
            <w:pPr>
              <w:jc w:val="both"/>
              <w:rPr>
                <w:b w:val="0"/>
                <w:bCs w:val="0"/>
                <w:lang w:val="tr-TR"/>
              </w:rPr>
            </w:pPr>
            <w:r w:rsidRPr="003F10C1">
              <w:rPr>
                <w:b w:val="0"/>
                <w:bCs w:val="0"/>
                <w:lang w:val="tr-TR"/>
              </w:rPr>
              <w:t>Yasa’nın kısa ismi düzenlenmiştir.</w:t>
            </w:r>
          </w:p>
          <w:p w14:paraId="5457281C" w14:textId="77777777" w:rsidR="007409C7" w:rsidRPr="003F10C1" w:rsidRDefault="007409C7" w:rsidP="007409C7">
            <w:pPr>
              <w:rPr>
                <w:lang w:val="tr-TR"/>
              </w:rPr>
            </w:pPr>
          </w:p>
        </w:tc>
      </w:tr>
      <w:tr w:rsidR="003F10C1" w:rsidRPr="003F10C1" w14:paraId="1170A7C2" w14:textId="77777777" w:rsidTr="00A172A1">
        <w:tc>
          <w:tcPr>
            <w:tcW w:w="1696" w:type="dxa"/>
          </w:tcPr>
          <w:p w14:paraId="3385BEBF" w14:textId="3890E537" w:rsidR="007409C7" w:rsidRPr="003F10C1" w:rsidRDefault="007409C7" w:rsidP="007409C7">
            <w:pPr>
              <w:rPr>
                <w:lang w:val="tr-TR"/>
              </w:rPr>
            </w:pPr>
            <w:r w:rsidRPr="003F10C1">
              <w:rPr>
                <w:b w:val="0"/>
                <w:bCs w:val="0"/>
                <w:lang w:val="tr-TR"/>
              </w:rPr>
              <w:t>Madde 2</w:t>
            </w:r>
          </w:p>
        </w:tc>
        <w:tc>
          <w:tcPr>
            <w:tcW w:w="7366" w:type="dxa"/>
          </w:tcPr>
          <w:p w14:paraId="29B6338B" w14:textId="76509FA5" w:rsidR="007409C7" w:rsidRPr="003F10C1" w:rsidRDefault="007409C7" w:rsidP="007409C7">
            <w:pPr>
              <w:jc w:val="both"/>
              <w:rPr>
                <w:b w:val="0"/>
                <w:lang w:val="tr-TR"/>
              </w:rPr>
            </w:pPr>
            <w:r w:rsidRPr="003F10C1">
              <w:rPr>
                <w:b w:val="0"/>
                <w:lang w:val="tr-TR"/>
              </w:rPr>
              <w:t>Esas Yasa’nın 64’üncü maddesinin (1)’inci fıkrasının (B) bendi, zarfın üzerine teklifin sunulduğu ihalenin sayısının yazılacağı belirtilmek suretiyle yeniden düzenlenmiştir.</w:t>
            </w:r>
          </w:p>
          <w:p w14:paraId="2CF36B85" w14:textId="77777777" w:rsidR="007409C7" w:rsidRPr="003F10C1" w:rsidRDefault="007409C7" w:rsidP="007409C7">
            <w:pPr>
              <w:rPr>
                <w:lang w:val="tr-TR"/>
              </w:rPr>
            </w:pPr>
          </w:p>
        </w:tc>
      </w:tr>
      <w:tr w:rsidR="003F10C1" w:rsidRPr="003F10C1" w14:paraId="37EAB64D" w14:textId="77777777" w:rsidTr="00A172A1">
        <w:tc>
          <w:tcPr>
            <w:tcW w:w="1696" w:type="dxa"/>
          </w:tcPr>
          <w:p w14:paraId="1666A461" w14:textId="4DE416B0" w:rsidR="007409C7" w:rsidRPr="003F10C1" w:rsidRDefault="007409C7" w:rsidP="007409C7">
            <w:pPr>
              <w:rPr>
                <w:lang w:val="tr-TR"/>
              </w:rPr>
            </w:pPr>
            <w:r w:rsidRPr="003F10C1">
              <w:rPr>
                <w:b w:val="0"/>
                <w:bCs w:val="0"/>
                <w:lang w:val="tr-TR"/>
              </w:rPr>
              <w:t>Madde 3</w:t>
            </w:r>
          </w:p>
        </w:tc>
        <w:tc>
          <w:tcPr>
            <w:tcW w:w="7366" w:type="dxa"/>
          </w:tcPr>
          <w:p w14:paraId="42474ACF" w14:textId="2F759542" w:rsidR="007409C7" w:rsidRPr="003F10C1" w:rsidRDefault="007409C7" w:rsidP="007409C7">
            <w:pPr>
              <w:jc w:val="both"/>
              <w:rPr>
                <w:b w:val="0"/>
                <w:bCs w:val="0"/>
                <w:lang w:val="tr-TR"/>
              </w:rPr>
            </w:pPr>
            <w:r w:rsidRPr="003F10C1">
              <w:rPr>
                <w:b w:val="0"/>
                <w:lang w:val="tr-TR"/>
              </w:rPr>
              <w:t>Esas Yasa’nın 69’uncu maddesi, teklif</w:t>
            </w:r>
            <w:r w:rsidRPr="003F10C1">
              <w:rPr>
                <w:b w:val="0"/>
                <w:bCs w:val="0"/>
                <w:lang w:val="tr-TR" w:eastAsia="tr-TR"/>
              </w:rPr>
              <w:t xml:space="preserve"> edilen fiyatın rakam ve/veya yazı ile</w:t>
            </w:r>
            <w:r w:rsidR="003C16AA" w:rsidRPr="003F10C1">
              <w:rPr>
                <w:b w:val="0"/>
                <w:lang w:val="tr-TR" w:eastAsia="tr-TR"/>
              </w:rPr>
              <w:t xml:space="preserve"> </w:t>
            </w:r>
            <w:r w:rsidRPr="003F10C1">
              <w:rPr>
                <w:b w:val="0"/>
                <w:lang w:val="tr-TR"/>
              </w:rPr>
              <w:t xml:space="preserve">belirtileceğine ve İdarenin </w:t>
            </w:r>
            <w:r w:rsidRPr="003F10C1">
              <w:rPr>
                <w:b w:val="0"/>
                <w:bCs w:val="0"/>
                <w:lang w:val="tr-TR" w:eastAsia="tr-TR"/>
              </w:rPr>
              <w:t xml:space="preserve">ihale katılımcılarının teklif hazırlamak için yapmış olduğu hiçbir masrafı ödeme yükümlülüğü bulunmadığına dair kural içerek şekilde  </w:t>
            </w:r>
            <w:r w:rsidRPr="003F10C1">
              <w:rPr>
                <w:b w:val="0"/>
                <w:lang w:val="tr-TR"/>
              </w:rPr>
              <w:t xml:space="preserve">yeniden düzenlenmiştir. </w:t>
            </w:r>
          </w:p>
          <w:p w14:paraId="7ABCCBFE" w14:textId="77777777" w:rsidR="007409C7" w:rsidRPr="003F10C1" w:rsidRDefault="007409C7" w:rsidP="007409C7">
            <w:pPr>
              <w:rPr>
                <w:lang w:val="tr-TR"/>
              </w:rPr>
            </w:pPr>
          </w:p>
        </w:tc>
      </w:tr>
      <w:tr w:rsidR="003F10C1" w:rsidRPr="003F10C1" w14:paraId="21BC8D1A" w14:textId="77777777" w:rsidTr="00A172A1">
        <w:tc>
          <w:tcPr>
            <w:tcW w:w="1696" w:type="dxa"/>
          </w:tcPr>
          <w:p w14:paraId="205DCF35" w14:textId="440DBE1E" w:rsidR="007409C7" w:rsidRPr="003F10C1" w:rsidRDefault="007409C7" w:rsidP="007409C7">
            <w:pPr>
              <w:rPr>
                <w:lang w:val="tr-TR"/>
              </w:rPr>
            </w:pPr>
            <w:r w:rsidRPr="003F10C1">
              <w:rPr>
                <w:b w:val="0"/>
                <w:bCs w:val="0"/>
                <w:lang w:val="tr-TR"/>
              </w:rPr>
              <w:t>Madde 4</w:t>
            </w:r>
          </w:p>
        </w:tc>
        <w:tc>
          <w:tcPr>
            <w:tcW w:w="7366" w:type="dxa"/>
          </w:tcPr>
          <w:p w14:paraId="5E435359" w14:textId="6B7AEC3F" w:rsidR="007409C7" w:rsidRPr="003F10C1" w:rsidRDefault="007409C7" w:rsidP="007409C7">
            <w:pPr>
              <w:jc w:val="both"/>
              <w:rPr>
                <w:b w:val="0"/>
                <w:lang w:val="tr-TR"/>
              </w:rPr>
            </w:pPr>
            <w:r w:rsidRPr="003F10C1">
              <w:rPr>
                <w:b w:val="0"/>
                <w:lang w:val="tr-TR"/>
              </w:rPr>
              <w:t xml:space="preserve">Esas Yasa’nın 72’nci maddesi, yeni (13)’üncü ve (14)’üncü fıkralar eklenerek, ihalelerde geçerli teklif sunan iki veya daha fazla ihale katılımcısının bulunması halinde uygulanacak kurallar belirlenmek suretiyle yeniden  düzenlenmiştir. </w:t>
            </w:r>
          </w:p>
          <w:p w14:paraId="49E2ED75" w14:textId="77777777" w:rsidR="007409C7" w:rsidRPr="003F10C1" w:rsidRDefault="007409C7" w:rsidP="007409C7">
            <w:pPr>
              <w:rPr>
                <w:lang w:val="tr-TR"/>
              </w:rPr>
            </w:pPr>
          </w:p>
        </w:tc>
      </w:tr>
      <w:tr w:rsidR="003F10C1" w:rsidRPr="003F10C1" w14:paraId="6B79901E" w14:textId="77777777" w:rsidTr="00A172A1">
        <w:tc>
          <w:tcPr>
            <w:tcW w:w="1696" w:type="dxa"/>
          </w:tcPr>
          <w:p w14:paraId="2B719914" w14:textId="57E15DFD" w:rsidR="007409C7" w:rsidRPr="003F10C1" w:rsidRDefault="007409C7" w:rsidP="007409C7">
            <w:pPr>
              <w:rPr>
                <w:lang w:val="tr-TR"/>
              </w:rPr>
            </w:pPr>
            <w:r w:rsidRPr="003F10C1">
              <w:rPr>
                <w:b w:val="0"/>
                <w:bCs w:val="0"/>
                <w:lang w:val="tr-TR"/>
              </w:rPr>
              <w:t>Madde 5</w:t>
            </w:r>
          </w:p>
        </w:tc>
        <w:tc>
          <w:tcPr>
            <w:tcW w:w="7366" w:type="dxa"/>
          </w:tcPr>
          <w:p w14:paraId="7BDF98E2" w14:textId="56C507C6" w:rsidR="007409C7" w:rsidRPr="003F10C1" w:rsidRDefault="007409C7" w:rsidP="007409C7">
            <w:pPr>
              <w:jc w:val="both"/>
              <w:rPr>
                <w:b w:val="0"/>
                <w:bCs w:val="0"/>
                <w:lang w:val="tr-TR"/>
              </w:rPr>
            </w:pPr>
            <w:r w:rsidRPr="003F10C1">
              <w:rPr>
                <w:b w:val="0"/>
                <w:lang w:val="tr-TR"/>
              </w:rPr>
              <w:t xml:space="preserve">Esas Yasa’nın 77’nci maddesinin (3)’üncü fıkrası, beş iş günü bekleme süresinin kesintisiz olarak uygulanacağı belirtilmek suretiyle yeniden düzenlenmiştir. </w:t>
            </w:r>
          </w:p>
          <w:p w14:paraId="400A700E" w14:textId="77777777" w:rsidR="007409C7" w:rsidRPr="003F10C1" w:rsidRDefault="007409C7" w:rsidP="007409C7">
            <w:pPr>
              <w:rPr>
                <w:lang w:val="tr-TR"/>
              </w:rPr>
            </w:pPr>
          </w:p>
        </w:tc>
      </w:tr>
      <w:tr w:rsidR="003F10C1" w:rsidRPr="003F10C1" w14:paraId="7859BFF3" w14:textId="77777777" w:rsidTr="00A172A1">
        <w:tc>
          <w:tcPr>
            <w:tcW w:w="1696" w:type="dxa"/>
          </w:tcPr>
          <w:p w14:paraId="4AF77AE0" w14:textId="4BF91E78" w:rsidR="007409C7" w:rsidRPr="003F10C1" w:rsidRDefault="007409C7" w:rsidP="007409C7">
            <w:pPr>
              <w:rPr>
                <w:lang w:val="tr-TR"/>
              </w:rPr>
            </w:pPr>
            <w:r w:rsidRPr="003F10C1">
              <w:rPr>
                <w:b w:val="0"/>
                <w:bCs w:val="0"/>
                <w:lang w:val="tr-TR"/>
              </w:rPr>
              <w:t>Madde 6</w:t>
            </w:r>
          </w:p>
        </w:tc>
        <w:tc>
          <w:tcPr>
            <w:tcW w:w="7366" w:type="dxa"/>
          </w:tcPr>
          <w:p w14:paraId="2F12D1EA" w14:textId="4E900067" w:rsidR="007409C7" w:rsidRPr="003F10C1" w:rsidRDefault="007409C7" w:rsidP="007409C7">
            <w:pPr>
              <w:jc w:val="both"/>
              <w:rPr>
                <w:b w:val="0"/>
                <w:lang w:val="tr-TR"/>
              </w:rPr>
            </w:pPr>
            <w:r w:rsidRPr="003F10C1">
              <w:rPr>
                <w:b w:val="0"/>
                <w:lang w:val="tr-TR"/>
              </w:rPr>
              <w:t>Esas Yasa’nın 78’inci maddesinin (3)’üncü fıkrası, 78’inci maddenin (1)’inci fıkrasının (A) bendine ilişkin olarak iptal edilen ihalelerde şartname ve ihale dökümanları için ödeme yapılacağına dair kural, 78’inci maddenin (1)’inci fıkrasının (B) bendi için de geçerli olacak şekilde   yeniden düzenlenmiştir.</w:t>
            </w:r>
          </w:p>
          <w:p w14:paraId="1331CB87" w14:textId="77777777" w:rsidR="007409C7" w:rsidRPr="003F10C1" w:rsidRDefault="007409C7" w:rsidP="007409C7">
            <w:pPr>
              <w:rPr>
                <w:lang w:val="tr-TR"/>
              </w:rPr>
            </w:pPr>
          </w:p>
        </w:tc>
      </w:tr>
      <w:tr w:rsidR="003F10C1" w:rsidRPr="003F10C1" w14:paraId="55EFD74F" w14:textId="77777777" w:rsidTr="00A172A1">
        <w:tc>
          <w:tcPr>
            <w:tcW w:w="1696" w:type="dxa"/>
          </w:tcPr>
          <w:p w14:paraId="5E82D7D5" w14:textId="000BBC34" w:rsidR="007409C7" w:rsidRPr="003F10C1" w:rsidRDefault="007409C7" w:rsidP="007409C7">
            <w:pPr>
              <w:rPr>
                <w:lang w:val="tr-TR"/>
              </w:rPr>
            </w:pPr>
            <w:r w:rsidRPr="003F10C1">
              <w:rPr>
                <w:b w:val="0"/>
                <w:bCs w:val="0"/>
                <w:lang w:val="tr-TR"/>
              </w:rPr>
              <w:t>Madde 7</w:t>
            </w:r>
          </w:p>
        </w:tc>
        <w:tc>
          <w:tcPr>
            <w:tcW w:w="7366" w:type="dxa"/>
          </w:tcPr>
          <w:p w14:paraId="5D3FC139" w14:textId="51139700" w:rsidR="007409C7" w:rsidRPr="003F10C1" w:rsidRDefault="007409C7" w:rsidP="007409C7">
            <w:pPr>
              <w:jc w:val="both"/>
              <w:rPr>
                <w:b w:val="0"/>
                <w:lang w:val="tr-TR"/>
              </w:rPr>
            </w:pPr>
            <w:r w:rsidRPr="003F10C1">
              <w:rPr>
                <w:b w:val="0"/>
                <w:lang w:val="tr-TR"/>
              </w:rPr>
              <w:t xml:space="preserve">Esas Yasa’nın 86’ncı maddesi, </w:t>
            </w:r>
            <w:r w:rsidRPr="003F10C1">
              <w:rPr>
                <w:b w:val="0"/>
                <w:bCs w:val="0"/>
                <w:lang w:val="tr-TR" w:eastAsia="tr-TR"/>
              </w:rPr>
              <w:t>mal ve hizmet alımı ihalelerinde uygulanacak esas ve usullerin belirlenmesine ilişkin tüzük çıkarma yetkisi veren</w:t>
            </w:r>
            <w:r w:rsidRPr="003F10C1">
              <w:rPr>
                <w:b w:val="0"/>
                <w:lang w:val="tr-TR"/>
              </w:rPr>
              <w:t xml:space="preserve"> yeni (E) bendi eklenmek suretiyle yeniden düzenlenmiştir.</w:t>
            </w:r>
          </w:p>
          <w:p w14:paraId="5C9EDF78" w14:textId="77777777" w:rsidR="007409C7" w:rsidRPr="003F10C1" w:rsidRDefault="007409C7" w:rsidP="007409C7">
            <w:pPr>
              <w:rPr>
                <w:lang w:val="tr-TR"/>
              </w:rPr>
            </w:pPr>
          </w:p>
        </w:tc>
      </w:tr>
      <w:tr w:rsidR="003F10C1" w:rsidRPr="003F10C1" w14:paraId="28CB03C8" w14:textId="77777777" w:rsidTr="00A172A1">
        <w:tc>
          <w:tcPr>
            <w:tcW w:w="1696" w:type="dxa"/>
          </w:tcPr>
          <w:p w14:paraId="78CA09A0" w14:textId="69E56DA7" w:rsidR="007409C7" w:rsidRPr="003F10C1" w:rsidRDefault="007409C7" w:rsidP="007409C7">
            <w:pPr>
              <w:rPr>
                <w:lang w:val="tr-TR"/>
              </w:rPr>
            </w:pPr>
            <w:r w:rsidRPr="003F10C1">
              <w:rPr>
                <w:b w:val="0"/>
                <w:bCs w:val="0"/>
                <w:lang w:val="tr-TR"/>
              </w:rPr>
              <w:t>Madde 8</w:t>
            </w:r>
          </w:p>
        </w:tc>
        <w:tc>
          <w:tcPr>
            <w:tcW w:w="7366" w:type="dxa"/>
          </w:tcPr>
          <w:p w14:paraId="267DA8B6" w14:textId="77777777" w:rsidR="007409C7" w:rsidRPr="003F10C1" w:rsidRDefault="007409C7" w:rsidP="007409C7">
            <w:pPr>
              <w:jc w:val="both"/>
              <w:rPr>
                <w:b w:val="0"/>
                <w:lang w:val="tr-TR"/>
              </w:rPr>
            </w:pPr>
            <w:r w:rsidRPr="003F10C1">
              <w:rPr>
                <w:b w:val="0"/>
                <w:lang w:val="tr-TR"/>
              </w:rPr>
              <w:t xml:space="preserve">Bu (Değişiklik) Yasası yürürlüğe girmeden önce teklif zarfı açılan ve eşit fiyat verilen ihalelere  ilişkin kural belirtilen Geçici 2’nci madde eklenmesi düzenlenmiştir.  </w:t>
            </w:r>
          </w:p>
          <w:p w14:paraId="79E0312A" w14:textId="38120604" w:rsidR="007409C7" w:rsidRPr="003F10C1" w:rsidRDefault="007409C7" w:rsidP="007409C7">
            <w:pPr>
              <w:rPr>
                <w:lang w:val="tr-TR"/>
              </w:rPr>
            </w:pPr>
          </w:p>
        </w:tc>
      </w:tr>
      <w:tr w:rsidR="003F10C1" w:rsidRPr="003F10C1" w14:paraId="1B2736B9" w14:textId="77777777" w:rsidTr="00A172A1">
        <w:tc>
          <w:tcPr>
            <w:tcW w:w="1696" w:type="dxa"/>
          </w:tcPr>
          <w:p w14:paraId="0278D258" w14:textId="7794C7B8" w:rsidR="007409C7" w:rsidRPr="003F10C1" w:rsidRDefault="007409C7" w:rsidP="007409C7">
            <w:pPr>
              <w:rPr>
                <w:lang w:val="tr-TR"/>
              </w:rPr>
            </w:pPr>
          </w:p>
        </w:tc>
        <w:tc>
          <w:tcPr>
            <w:tcW w:w="7366" w:type="dxa"/>
          </w:tcPr>
          <w:p w14:paraId="702A2054" w14:textId="77777777" w:rsidR="007409C7" w:rsidRPr="003F10C1" w:rsidRDefault="007409C7" w:rsidP="007409C7">
            <w:pPr>
              <w:rPr>
                <w:lang w:val="tr-TR"/>
              </w:rPr>
            </w:pPr>
          </w:p>
        </w:tc>
      </w:tr>
      <w:tr w:rsidR="003F10C1" w:rsidRPr="003F10C1" w14:paraId="43B92642" w14:textId="77777777" w:rsidTr="00A172A1">
        <w:tc>
          <w:tcPr>
            <w:tcW w:w="1696" w:type="dxa"/>
          </w:tcPr>
          <w:p w14:paraId="7775F485" w14:textId="07881A33" w:rsidR="007409C7" w:rsidRPr="003F10C1" w:rsidRDefault="007409C7" w:rsidP="007409C7">
            <w:pPr>
              <w:rPr>
                <w:lang w:val="tr-TR"/>
              </w:rPr>
            </w:pPr>
            <w:r w:rsidRPr="003F10C1">
              <w:rPr>
                <w:b w:val="0"/>
                <w:bCs w:val="0"/>
                <w:lang w:val="tr-TR"/>
              </w:rPr>
              <w:t>Madde 9</w:t>
            </w:r>
          </w:p>
        </w:tc>
        <w:tc>
          <w:tcPr>
            <w:tcW w:w="7366" w:type="dxa"/>
          </w:tcPr>
          <w:p w14:paraId="03328230" w14:textId="0B61BC98" w:rsidR="007409C7" w:rsidRPr="003F10C1" w:rsidRDefault="007409C7" w:rsidP="007409C7">
            <w:pPr>
              <w:rPr>
                <w:lang w:val="tr-TR"/>
              </w:rPr>
            </w:pPr>
            <w:r w:rsidRPr="003F10C1">
              <w:rPr>
                <w:b w:val="0"/>
                <w:bCs w:val="0"/>
                <w:lang w:val="tr-TR"/>
              </w:rPr>
              <w:t>Yasa’nın yürürlüğe giriş tarihi düzenlenmiştir.</w:t>
            </w:r>
          </w:p>
        </w:tc>
      </w:tr>
      <w:tr w:rsidR="003F10C1" w:rsidRPr="003F10C1" w14:paraId="275966E5" w14:textId="77777777" w:rsidTr="00A172A1">
        <w:tc>
          <w:tcPr>
            <w:tcW w:w="1696" w:type="dxa"/>
          </w:tcPr>
          <w:p w14:paraId="75F45797" w14:textId="77777777" w:rsidR="007409C7" w:rsidRPr="003F10C1" w:rsidRDefault="007409C7">
            <w:pPr>
              <w:rPr>
                <w:lang w:val="tr-TR"/>
              </w:rPr>
            </w:pPr>
          </w:p>
        </w:tc>
        <w:tc>
          <w:tcPr>
            <w:tcW w:w="7366" w:type="dxa"/>
          </w:tcPr>
          <w:p w14:paraId="39D123DB" w14:textId="77777777" w:rsidR="007409C7" w:rsidRPr="003F10C1" w:rsidRDefault="007409C7">
            <w:pPr>
              <w:rPr>
                <w:lang w:val="tr-TR"/>
              </w:rPr>
            </w:pPr>
          </w:p>
        </w:tc>
      </w:tr>
      <w:tr w:rsidR="003F10C1" w:rsidRPr="003F10C1" w14:paraId="4666FD8B" w14:textId="77777777" w:rsidTr="00A172A1">
        <w:tc>
          <w:tcPr>
            <w:tcW w:w="1696" w:type="dxa"/>
          </w:tcPr>
          <w:p w14:paraId="7FB98340" w14:textId="77777777" w:rsidR="007409C7" w:rsidRPr="003F10C1" w:rsidRDefault="007409C7">
            <w:pPr>
              <w:rPr>
                <w:lang w:val="tr-TR"/>
              </w:rPr>
            </w:pPr>
          </w:p>
        </w:tc>
        <w:tc>
          <w:tcPr>
            <w:tcW w:w="7366" w:type="dxa"/>
          </w:tcPr>
          <w:p w14:paraId="0AED2311" w14:textId="77777777" w:rsidR="007409C7" w:rsidRPr="003F10C1" w:rsidRDefault="007409C7">
            <w:pPr>
              <w:rPr>
                <w:lang w:val="tr-TR"/>
              </w:rPr>
            </w:pPr>
          </w:p>
        </w:tc>
      </w:tr>
      <w:tr w:rsidR="007409C7" w:rsidRPr="003F10C1" w14:paraId="73EAEBA1" w14:textId="77777777" w:rsidTr="00A172A1">
        <w:tc>
          <w:tcPr>
            <w:tcW w:w="1696" w:type="dxa"/>
          </w:tcPr>
          <w:p w14:paraId="663D46EF" w14:textId="77777777" w:rsidR="007409C7" w:rsidRPr="003F10C1" w:rsidRDefault="007409C7">
            <w:pPr>
              <w:rPr>
                <w:lang w:val="tr-TR"/>
              </w:rPr>
            </w:pPr>
          </w:p>
        </w:tc>
        <w:tc>
          <w:tcPr>
            <w:tcW w:w="7366" w:type="dxa"/>
          </w:tcPr>
          <w:p w14:paraId="57D72673" w14:textId="77777777" w:rsidR="007409C7" w:rsidRPr="003F10C1" w:rsidRDefault="007409C7">
            <w:pPr>
              <w:rPr>
                <w:lang w:val="tr-TR"/>
              </w:rPr>
            </w:pPr>
          </w:p>
        </w:tc>
      </w:tr>
    </w:tbl>
    <w:p w14:paraId="2A6BFE30" w14:textId="77777777" w:rsidR="00F951DD" w:rsidRPr="003F10C1" w:rsidRDefault="00F951DD"/>
    <w:p w14:paraId="0C03394E" w14:textId="77777777" w:rsidR="00F951DD" w:rsidRPr="003F10C1" w:rsidRDefault="00F951DD"/>
    <w:p w14:paraId="72BA0BD9" w14:textId="77777777" w:rsidR="00F951DD" w:rsidRPr="003F10C1" w:rsidRDefault="00F951DD"/>
    <w:p w14:paraId="66656B9B" w14:textId="77777777" w:rsidR="00F951DD" w:rsidRPr="003F10C1" w:rsidRDefault="00F951DD"/>
    <w:p w14:paraId="5BDE092D" w14:textId="77777777" w:rsidR="00F951DD" w:rsidRPr="003F10C1" w:rsidRDefault="00F951DD"/>
    <w:p w14:paraId="65F13791" w14:textId="77777777" w:rsidR="00F951DD" w:rsidRPr="003F10C1" w:rsidRDefault="00F951DD"/>
    <w:tbl>
      <w:tblPr>
        <w:tblpPr w:leftFromText="180" w:rightFromText="180" w:vertAnchor="page" w:horzAnchor="margin" w:tblpY="757"/>
        <w:tblW w:w="9639" w:type="dxa"/>
        <w:tblLayout w:type="fixed"/>
        <w:tblCellMar>
          <w:left w:w="70" w:type="dxa"/>
          <w:right w:w="70" w:type="dxa"/>
        </w:tblCellMar>
        <w:tblLook w:val="00A0" w:firstRow="1" w:lastRow="0" w:firstColumn="1" w:lastColumn="0" w:noHBand="0" w:noVBand="0"/>
      </w:tblPr>
      <w:tblGrid>
        <w:gridCol w:w="1838"/>
        <w:gridCol w:w="709"/>
        <w:gridCol w:w="1422"/>
        <w:gridCol w:w="5670"/>
      </w:tblGrid>
      <w:tr w:rsidR="003F10C1" w:rsidRPr="003F10C1" w14:paraId="2568CB20" w14:textId="77777777" w:rsidTr="00B73B29">
        <w:trPr>
          <w:trHeight w:val="297"/>
        </w:trPr>
        <w:tc>
          <w:tcPr>
            <w:tcW w:w="9639" w:type="dxa"/>
            <w:gridSpan w:val="4"/>
          </w:tcPr>
          <w:p w14:paraId="71EDB012" w14:textId="77777777" w:rsidR="00960254" w:rsidRPr="003F10C1" w:rsidRDefault="00960254" w:rsidP="00C355DA">
            <w:pPr>
              <w:rPr>
                <w:bCs w:val="0"/>
                <w:lang w:eastAsia="tr-TR"/>
              </w:rPr>
            </w:pPr>
          </w:p>
          <w:p w14:paraId="46888465" w14:textId="77777777" w:rsidR="00960254" w:rsidRPr="003F10C1" w:rsidRDefault="00960254" w:rsidP="0067126B">
            <w:pPr>
              <w:jc w:val="center"/>
              <w:rPr>
                <w:bCs w:val="0"/>
                <w:lang w:eastAsia="tr-TR"/>
              </w:rPr>
            </w:pPr>
          </w:p>
          <w:p w14:paraId="7E4BF938" w14:textId="77777777" w:rsidR="00F951DD" w:rsidRPr="003F10C1" w:rsidRDefault="00F951DD" w:rsidP="0067126B">
            <w:pPr>
              <w:jc w:val="center"/>
              <w:rPr>
                <w:bCs w:val="0"/>
                <w:lang w:eastAsia="tr-TR"/>
              </w:rPr>
            </w:pPr>
            <w:r w:rsidRPr="003F10C1">
              <w:rPr>
                <w:bCs w:val="0"/>
                <w:lang w:eastAsia="tr-TR"/>
              </w:rPr>
              <w:t>KAMU İHALE (DEĞİŞİKLİK) YASA TASARISI</w:t>
            </w:r>
          </w:p>
          <w:p w14:paraId="43A4D414" w14:textId="77777777" w:rsidR="00F951DD" w:rsidRPr="003F10C1" w:rsidRDefault="00F951DD" w:rsidP="0067126B">
            <w:pPr>
              <w:jc w:val="center"/>
              <w:rPr>
                <w:b w:val="0"/>
                <w:bCs w:val="0"/>
                <w:lang w:eastAsia="tr-TR"/>
              </w:rPr>
            </w:pPr>
          </w:p>
        </w:tc>
      </w:tr>
      <w:tr w:rsidR="003F10C1" w:rsidRPr="003F10C1" w14:paraId="67AC7476" w14:textId="77777777" w:rsidTr="00B73B29">
        <w:trPr>
          <w:trHeight w:val="297"/>
        </w:trPr>
        <w:tc>
          <w:tcPr>
            <w:tcW w:w="9639" w:type="dxa"/>
            <w:gridSpan w:val="4"/>
          </w:tcPr>
          <w:p w14:paraId="40454585" w14:textId="77777777" w:rsidR="00F951DD" w:rsidRPr="003F10C1" w:rsidRDefault="00F951DD" w:rsidP="00F660EE">
            <w:pPr>
              <w:jc w:val="center"/>
              <w:rPr>
                <w:b w:val="0"/>
                <w:bCs w:val="0"/>
                <w:lang w:eastAsia="tr-TR"/>
              </w:rPr>
            </w:pPr>
            <w:r w:rsidRPr="003F10C1">
              <w:rPr>
                <w:b w:val="0"/>
                <w:bCs w:val="0"/>
                <w:lang w:eastAsia="tr-TR"/>
              </w:rPr>
              <w:t>Kuzey Kıbrıs Türk Cumhuriyeti Cumhuriyet Meclisi aşağıdaki Yasa’yı yapar.</w:t>
            </w:r>
          </w:p>
          <w:p w14:paraId="3C88D050" w14:textId="77777777" w:rsidR="00F951DD" w:rsidRPr="003F10C1" w:rsidRDefault="00F951DD" w:rsidP="00F660EE">
            <w:pPr>
              <w:jc w:val="center"/>
              <w:rPr>
                <w:b w:val="0"/>
                <w:bCs w:val="0"/>
                <w:lang w:eastAsia="tr-TR"/>
              </w:rPr>
            </w:pPr>
          </w:p>
        </w:tc>
      </w:tr>
      <w:tr w:rsidR="003F10C1" w:rsidRPr="003F10C1" w14:paraId="1147DD30" w14:textId="77777777" w:rsidTr="00B73B29">
        <w:trPr>
          <w:trHeight w:val="297"/>
        </w:trPr>
        <w:tc>
          <w:tcPr>
            <w:tcW w:w="1838" w:type="dxa"/>
          </w:tcPr>
          <w:p w14:paraId="5DFCC62E" w14:textId="77777777" w:rsidR="00F951DD" w:rsidRPr="003F10C1" w:rsidRDefault="00F951DD" w:rsidP="0067126B">
            <w:pPr>
              <w:jc w:val="both"/>
              <w:rPr>
                <w:b w:val="0"/>
                <w:bCs w:val="0"/>
                <w:lang w:eastAsia="tr-TR"/>
              </w:rPr>
            </w:pPr>
            <w:r w:rsidRPr="003F10C1">
              <w:rPr>
                <w:b w:val="0"/>
                <w:bCs w:val="0"/>
                <w:lang w:eastAsia="tr-TR"/>
              </w:rPr>
              <w:t>Kısa İsim</w:t>
            </w:r>
          </w:p>
          <w:p w14:paraId="454BC174" w14:textId="77777777" w:rsidR="00F951DD" w:rsidRPr="003F10C1" w:rsidRDefault="00F951DD" w:rsidP="00A02029">
            <w:pPr>
              <w:rPr>
                <w:b w:val="0"/>
                <w:bCs w:val="0"/>
                <w:lang w:eastAsia="tr-TR"/>
              </w:rPr>
            </w:pPr>
            <w:r w:rsidRPr="003F10C1">
              <w:rPr>
                <w:b w:val="0"/>
                <w:bCs w:val="0"/>
                <w:lang w:eastAsia="tr-TR"/>
              </w:rPr>
              <w:t>20/2016</w:t>
            </w:r>
          </w:p>
          <w:p w14:paraId="06496AD1" w14:textId="6DFBEBBF" w:rsidR="00F951DD" w:rsidRPr="003F10C1" w:rsidRDefault="00AA6502" w:rsidP="00AA6502">
            <w:pPr>
              <w:ind w:right="642"/>
              <w:jc w:val="right"/>
              <w:rPr>
                <w:b w:val="0"/>
                <w:bCs w:val="0"/>
                <w:lang w:eastAsia="tr-TR"/>
              </w:rPr>
            </w:pPr>
            <w:r w:rsidRPr="003F10C1">
              <w:rPr>
                <w:b w:val="0"/>
                <w:bCs w:val="0"/>
                <w:lang w:eastAsia="tr-TR"/>
              </w:rPr>
              <w:t xml:space="preserve">  </w:t>
            </w:r>
            <w:r w:rsidR="00F951DD" w:rsidRPr="003F10C1">
              <w:rPr>
                <w:b w:val="0"/>
                <w:bCs w:val="0"/>
                <w:lang w:eastAsia="tr-TR"/>
              </w:rPr>
              <w:t>1</w:t>
            </w:r>
            <w:r w:rsidR="004316B2" w:rsidRPr="003F10C1">
              <w:rPr>
                <w:b w:val="0"/>
                <w:bCs w:val="0"/>
                <w:lang w:eastAsia="tr-TR"/>
              </w:rPr>
              <w:t>6</w:t>
            </w:r>
            <w:r w:rsidR="00F951DD" w:rsidRPr="003F10C1">
              <w:rPr>
                <w:b w:val="0"/>
                <w:bCs w:val="0"/>
                <w:lang w:eastAsia="tr-TR"/>
              </w:rPr>
              <w:t>/2023</w:t>
            </w:r>
          </w:p>
          <w:p w14:paraId="3BD82AED" w14:textId="7A92AAF4" w:rsidR="00F951DD" w:rsidRPr="003F10C1" w:rsidRDefault="00F951DD" w:rsidP="00E22420">
            <w:pPr>
              <w:spacing w:after="120"/>
              <w:ind w:right="642"/>
              <w:jc w:val="right"/>
              <w:rPr>
                <w:b w:val="0"/>
                <w:bCs w:val="0"/>
                <w:lang w:eastAsia="tr-TR"/>
              </w:rPr>
            </w:pPr>
            <w:r w:rsidRPr="003F10C1">
              <w:rPr>
                <w:b w:val="0"/>
                <w:bCs w:val="0"/>
                <w:lang w:eastAsia="tr-TR"/>
              </w:rPr>
              <w:t>63/2024</w:t>
            </w:r>
          </w:p>
        </w:tc>
        <w:tc>
          <w:tcPr>
            <w:tcW w:w="709" w:type="dxa"/>
          </w:tcPr>
          <w:p w14:paraId="6EF3A0C2" w14:textId="77777777" w:rsidR="00F951DD" w:rsidRPr="003F10C1" w:rsidRDefault="00F951DD" w:rsidP="0067126B">
            <w:pPr>
              <w:rPr>
                <w:b w:val="0"/>
                <w:lang w:eastAsia="tr-TR"/>
              </w:rPr>
            </w:pPr>
            <w:r w:rsidRPr="003F10C1">
              <w:rPr>
                <w:b w:val="0"/>
                <w:lang w:eastAsia="tr-TR"/>
              </w:rPr>
              <w:t>1.</w:t>
            </w:r>
          </w:p>
        </w:tc>
        <w:tc>
          <w:tcPr>
            <w:tcW w:w="7092" w:type="dxa"/>
            <w:gridSpan w:val="2"/>
            <w:noWrap/>
          </w:tcPr>
          <w:p w14:paraId="136B2A71" w14:textId="77777777" w:rsidR="00F951DD" w:rsidRPr="003F10C1" w:rsidRDefault="00F951DD" w:rsidP="0067126B">
            <w:pPr>
              <w:jc w:val="both"/>
              <w:rPr>
                <w:b w:val="0"/>
                <w:bCs w:val="0"/>
                <w:lang w:eastAsia="tr-TR"/>
              </w:rPr>
            </w:pPr>
            <w:r w:rsidRPr="003F10C1">
              <w:rPr>
                <w:b w:val="0"/>
                <w:bCs w:val="0"/>
                <w:lang w:eastAsia="tr-TR"/>
              </w:rPr>
              <w:t xml:space="preserve">Bu Yasa, Kamu İhale (Değişiklik) Yasası olarak isimlendirilir </w:t>
            </w:r>
            <w:r w:rsidRPr="003F10C1">
              <w:rPr>
                <w:rFonts w:eastAsiaTheme="minorEastAsia"/>
                <w:b w:val="0"/>
                <w:bCs w:val="0"/>
                <w:lang w:eastAsia="tr-TR"/>
              </w:rPr>
              <w:t>ve aşağıda “Esas Yasa” olarak anılan Kamu İhale Yasası ile birlikte okunur.</w:t>
            </w:r>
          </w:p>
        </w:tc>
      </w:tr>
      <w:tr w:rsidR="003F10C1" w:rsidRPr="003F10C1" w14:paraId="3D18EC8A" w14:textId="77777777" w:rsidTr="00B73B29">
        <w:trPr>
          <w:trHeight w:val="865"/>
        </w:trPr>
        <w:tc>
          <w:tcPr>
            <w:tcW w:w="1838" w:type="dxa"/>
            <w:vMerge w:val="restart"/>
          </w:tcPr>
          <w:p w14:paraId="4EBB2916" w14:textId="63656F44" w:rsidR="005961FC" w:rsidRPr="003F10C1" w:rsidRDefault="005961FC" w:rsidP="0067126B">
            <w:pPr>
              <w:keepNext/>
              <w:widowControl w:val="0"/>
              <w:autoSpaceDE w:val="0"/>
              <w:autoSpaceDN w:val="0"/>
              <w:adjustRightInd w:val="0"/>
              <w:outlineLvl w:val="2"/>
            </w:pPr>
            <w:r w:rsidRPr="003F10C1">
              <w:rPr>
                <w:b w:val="0"/>
              </w:rPr>
              <w:t>Esas Yasanın 64’üncü Maddesinin Değiştirilmesi</w:t>
            </w:r>
          </w:p>
          <w:p w14:paraId="7D240462" w14:textId="77777777" w:rsidR="005961FC" w:rsidRPr="003F10C1" w:rsidRDefault="005961FC" w:rsidP="0067126B">
            <w:pPr>
              <w:jc w:val="both"/>
              <w:rPr>
                <w:b w:val="0"/>
                <w:bCs w:val="0"/>
                <w:lang w:eastAsia="tr-TR"/>
              </w:rPr>
            </w:pPr>
          </w:p>
          <w:p w14:paraId="69C92A2C" w14:textId="77777777" w:rsidR="005961FC" w:rsidRPr="003F10C1" w:rsidRDefault="005961FC" w:rsidP="0067126B">
            <w:pPr>
              <w:jc w:val="both"/>
              <w:rPr>
                <w:b w:val="0"/>
                <w:bCs w:val="0"/>
                <w:lang w:eastAsia="tr-TR"/>
              </w:rPr>
            </w:pPr>
          </w:p>
          <w:p w14:paraId="6563BC83" w14:textId="77777777" w:rsidR="005961FC" w:rsidRPr="003F10C1" w:rsidRDefault="005961FC" w:rsidP="0067126B">
            <w:pPr>
              <w:jc w:val="both"/>
              <w:rPr>
                <w:b w:val="0"/>
                <w:bCs w:val="0"/>
                <w:lang w:eastAsia="tr-TR"/>
              </w:rPr>
            </w:pPr>
          </w:p>
          <w:p w14:paraId="3E43E853" w14:textId="77777777" w:rsidR="005961FC" w:rsidRPr="003F10C1" w:rsidRDefault="005961FC" w:rsidP="0067126B">
            <w:pPr>
              <w:jc w:val="both"/>
              <w:rPr>
                <w:b w:val="0"/>
                <w:bCs w:val="0"/>
                <w:lang w:eastAsia="tr-TR"/>
              </w:rPr>
            </w:pPr>
          </w:p>
          <w:p w14:paraId="0C5A0D28" w14:textId="77777777" w:rsidR="005961FC" w:rsidRPr="003F10C1" w:rsidRDefault="005961FC" w:rsidP="00AE78F5">
            <w:pPr>
              <w:jc w:val="both"/>
            </w:pPr>
          </w:p>
        </w:tc>
        <w:tc>
          <w:tcPr>
            <w:tcW w:w="709" w:type="dxa"/>
          </w:tcPr>
          <w:p w14:paraId="75B77A4A" w14:textId="77777777" w:rsidR="005961FC" w:rsidRPr="003F10C1" w:rsidRDefault="005961FC" w:rsidP="0067126B">
            <w:pPr>
              <w:rPr>
                <w:b w:val="0"/>
                <w:lang w:eastAsia="tr-TR"/>
              </w:rPr>
            </w:pPr>
            <w:r w:rsidRPr="003F10C1">
              <w:rPr>
                <w:b w:val="0"/>
                <w:lang w:eastAsia="tr-TR"/>
              </w:rPr>
              <w:t>2.</w:t>
            </w:r>
          </w:p>
        </w:tc>
        <w:tc>
          <w:tcPr>
            <w:tcW w:w="7092" w:type="dxa"/>
            <w:gridSpan w:val="2"/>
            <w:noWrap/>
          </w:tcPr>
          <w:p w14:paraId="1ADB6305" w14:textId="5BE64B65" w:rsidR="005961FC" w:rsidRPr="003F10C1" w:rsidRDefault="005961FC" w:rsidP="0067126B">
            <w:pPr>
              <w:jc w:val="both"/>
              <w:rPr>
                <w:b w:val="0"/>
              </w:rPr>
            </w:pPr>
            <w:r w:rsidRPr="003F10C1">
              <w:rPr>
                <w:b w:val="0"/>
                <w:bCs w:val="0"/>
                <w:lang w:eastAsia="tr-TR"/>
              </w:rPr>
              <w:t xml:space="preserve">Esas Yasa, </w:t>
            </w:r>
            <w:r w:rsidRPr="003F10C1">
              <w:rPr>
                <w:b w:val="0"/>
              </w:rPr>
              <w:t xml:space="preserve">64’üncü maddesinin </w:t>
            </w:r>
            <w:r w:rsidR="00762A22" w:rsidRPr="003F10C1">
              <w:rPr>
                <w:b w:val="0"/>
              </w:rPr>
              <w:t>(</w:t>
            </w:r>
            <w:r w:rsidRPr="003F10C1">
              <w:rPr>
                <w:b w:val="0"/>
              </w:rPr>
              <w:t>1</w:t>
            </w:r>
            <w:r w:rsidR="00762A22" w:rsidRPr="003F10C1">
              <w:rPr>
                <w:b w:val="0"/>
              </w:rPr>
              <w:t>)</w:t>
            </w:r>
            <w:r w:rsidRPr="003F10C1">
              <w:rPr>
                <w:b w:val="0"/>
              </w:rPr>
              <w:t>’inci fıkrasının (B) bendi kaldırılmak ve yerine aşağıdaki yeni (B) bendi  konmak suretiyle değiştirilir:</w:t>
            </w:r>
          </w:p>
          <w:p w14:paraId="59D78BBE" w14:textId="77777777" w:rsidR="005961FC" w:rsidRPr="003F10C1" w:rsidRDefault="005961FC" w:rsidP="0067126B">
            <w:pPr>
              <w:jc w:val="both"/>
              <w:rPr>
                <w:b w:val="0"/>
                <w:bCs w:val="0"/>
                <w:lang w:eastAsia="tr-TR"/>
              </w:rPr>
            </w:pPr>
          </w:p>
        </w:tc>
      </w:tr>
      <w:tr w:rsidR="003F10C1" w:rsidRPr="003F10C1" w14:paraId="54F9D030" w14:textId="77777777" w:rsidTr="00B73B29">
        <w:trPr>
          <w:trHeight w:val="730"/>
        </w:trPr>
        <w:tc>
          <w:tcPr>
            <w:tcW w:w="1838" w:type="dxa"/>
            <w:vMerge/>
          </w:tcPr>
          <w:p w14:paraId="64360952" w14:textId="77777777" w:rsidR="005961FC" w:rsidRPr="003F10C1" w:rsidRDefault="005961FC" w:rsidP="0067126B">
            <w:pPr>
              <w:jc w:val="both"/>
              <w:rPr>
                <w:b w:val="0"/>
                <w:bCs w:val="0"/>
                <w:lang w:eastAsia="tr-TR"/>
              </w:rPr>
            </w:pPr>
          </w:p>
        </w:tc>
        <w:tc>
          <w:tcPr>
            <w:tcW w:w="709" w:type="dxa"/>
          </w:tcPr>
          <w:p w14:paraId="0810857B" w14:textId="77777777" w:rsidR="005961FC" w:rsidRPr="003F10C1" w:rsidRDefault="005961FC" w:rsidP="0067126B">
            <w:pPr>
              <w:rPr>
                <w:b w:val="0"/>
                <w:lang w:eastAsia="tr-TR"/>
              </w:rPr>
            </w:pPr>
          </w:p>
        </w:tc>
        <w:tc>
          <w:tcPr>
            <w:tcW w:w="7092" w:type="dxa"/>
            <w:gridSpan w:val="2"/>
            <w:noWrap/>
          </w:tcPr>
          <w:tbl>
            <w:tblPr>
              <w:tblStyle w:val="TableGrid"/>
              <w:tblpPr w:leftFromText="141" w:rightFromText="141" w:horzAnchor="margin" w:tblpY="210"/>
              <w:tblOverlap w:val="never"/>
              <w:tblW w:w="68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4"/>
              <w:gridCol w:w="6123"/>
            </w:tblGrid>
            <w:tr w:rsidR="003F10C1" w:rsidRPr="003F10C1" w14:paraId="5DFC0079" w14:textId="752A7711" w:rsidTr="00E36721">
              <w:tc>
                <w:tcPr>
                  <w:tcW w:w="704" w:type="dxa"/>
                </w:tcPr>
                <w:p w14:paraId="6E4DFC7D" w14:textId="1A18D0A5" w:rsidR="005961FC" w:rsidRPr="003F10C1" w:rsidRDefault="005961FC" w:rsidP="002962FA">
                  <w:pPr>
                    <w:jc w:val="both"/>
                    <w:rPr>
                      <w:b w:val="0"/>
                      <w:bCs w:val="0"/>
                      <w:lang w:val="tr-TR" w:eastAsia="tr-TR"/>
                    </w:rPr>
                  </w:pPr>
                  <w:r w:rsidRPr="003F10C1">
                    <w:rPr>
                      <w:b w:val="0"/>
                      <w:bCs w:val="0"/>
                      <w:lang w:val="tr-TR" w:eastAsia="tr-TR"/>
                    </w:rPr>
                    <w:t>“(B)</w:t>
                  </w:r>
                </w:p>
              </w:tc>
              <w:tc>
                <w:tcPr>
                  <w:tcW w:w="6123" w:type="dxa"/>
                </w:tcPr>
                <w:p w14:paraId="1A03CAD3" w14:textId="1E78DF45" w:rsidR="005961FC" w:rsidRPr="003F10C1" w:rsidRDefault="005961FC" w:rsidP="006B608D">
                  <w:pPr>
                    <w:ind w:right="180"/>
                    <w:jc w:val="both"/>
                    <w:rPr>
                      <w:b w:val="0"/>
                      <w:bCs w:val="0"/>
                      <w:lang w:val="tr-TR" w:eastAsia="tr-TR"/>
                    </w:rPr>
                  </w:pPr>
                  <w:r w:rsidRPr="003F10C1">
                    <w:rPr>
                      <w:b w:val="0"/>
                      <w:lang w:val="tr-TR"/>
                    </w:rPr>
                    <w:t>Zarfın üzerine ihale katılımcısının adı, soyadı veya ticari unvanı, tebligata esas açık adresi, teklifin sunulduğu ihalenin sayısı ve ihalenin konusu yazılır.”</w:t>
                  </w:r>
                </w:p>
                <w:p w14:paraId="7926C80D" w14:textId="6235F80B" w:rsidR="005961FC" w:rsidRPr="003F10C1" w:rsidRDefault="005961FC" w:rsidP="006B608D">
                  <w:pPr>
                    <w:ind w:right="180"/>
                    <w:jc w:val="both"/>
                    <w:rPr>
                      <w:b w:val="0"/>
                      <w:bCs w:val="0"/>
                      <w:lang w:val="tr-TR" w:eastAsia="tr-TR"/>
                    </w:rPr>
                  </w:pPr>
                </w:p>
              </w:tc>
            </w:tr>
          </w:tbl>
          <w:p w14:paraId="7CDD685E" w14:textId="77777777" w:rsidR="005961FC" w:rsidRPr="003F10C1" w:rsidRDefault="005961FC" w:rsidP="0067126B">
            <w:pPr>
              <w:jc w:val="both"/>
              <w:rPr>
                <w:b w:val="0"/>
                <w:bCs w:val="0"/>
                <w:lang w:eastAsia="tr-TR"/>
              </w:rPr>
            </w:pPr>
          </w:p>
        </w:tc>
      </w:tr>
      <w:tr w:rsidR="003F10C1" w:rsidRPr="003F10C1" w14:paraId="12E2ABD8" w14:textId="77777777" w:rsidTr="00B73B29">
        <w:trPr>
          <w:trHeight w:val="297"/>
        </w:trPr>
        <w:tc>
          <w:tcPr>
            <w:tcW w:w="1838" w:type="dxa"/>
            <w:vMerge w:val="restart"/>
          </w:tcPr>
          <w:p w14:paraId="0EB4ACF7" w14:textId="456A6D94" w:rsidR="00B21584" w:rsidRPr="003F10C1" w:rsidRDefault="00B21584" w:rsidP="0067126B">
            <w:pPr>
              <w:keepNext/>
              <w:widowControl w:val="0"/>
              <w:autoSpaceDE w:val="0"/>
              <w:autoSpaceDN w:val="0"/>
              <w:adjustRightInd w:val="0"/>
              <w:outlineLvl w:val="2"/>
            </w:pPr>
            <w:r w:rsidRPr="003F10C1">
              <w:rPr>
                <w:b w:val="0"/>
              </w:rPr>
              <w:t>Esas Yasanın 69’uncu Maddesinin Değiştirilmesi</w:t>
            </w:r>
          </w:p>
        </w:tc>
        <w:tc>
          <w:tcPr>
            <w:tcW w:w="709" w:type="dxa"/>
          </w:tcPr>
          <w:p w14:paraId="445C25F2" w14:textId="77777777" w:rsidR="00B21584" w:rsidRPr="003F10C1" w:rsidRDefault="00B21584" w:rsidP="0067126B">
            <w:pPr>
              <w:rPr>
                <w:b w:val="0"/>
                <w:lang w:eastAsia="tr-TR"/>
              </w:rPr>
            </w:pPr>
            <w:r w:rsidRPr="003F10C1">
              <w:rPr>
                <w:b w:val="0"/>
                <w:lang w:eastAsia="tr-TR"/>
              </w:rPr>
              <w:t>3.</w:t>
            </w:r>
          </w:p>
        </w:tc>
        <w:tc>
          <w:tcPr>
            <w:tcW w:w="7092" w:type="dxa"/>
            <w:gridSpan w:val="2"/>
            <w:noWrap/>
          </w:tcPr>
          <w:p w14:paraId="1E2880D2" w14:textId="77777777" w:rsidR="00B21584" w:rsidRPr="003F10C1" w:rsidRDefault="00B21584" w:rsidP="0067126B">
            <w:pPr>
              <w:jc w:val="both"/>
              <w:rPr>
                <w:b w:val="0"/>
                <w:bCs w:val="0"/>
                <w:lang w:eastAsia="tr-TR"/>
              </w:rPr>
            </w:pPr>
            <w:r w:rsidRPr="003F10C1">
              <w:rPr>
                <w:b w:val="0"/>
                <w:bCs w:val="0"/>
                <w:lang w:eastAsia="tr-TR"/>
              </w:rPr>
              <w:t>Esas Yasa, 69’uncu maddesi kaldırılmak ve yerine aşağıdaki yeni 69’uncu madde konmak suretiyle değiştirilir:</w:t>
            </w:r>
          </w:p>
        </w:tc>
      </w:tr>
      <w:tr w:rsidR="003F10C1" w:rsidRPr="003F10C1" w14:paraId="755F1103" w14:textId="77777777" w:rsidTr="00B73B29">
        <w:trPr>
          <w:trHeight w:val="297"/>
        </w:trPr>
        <w:tc>
          <w:tcPr>
            <w:tcW w:w="1838" w:type="dxa"/>
            <w:vMerge/>
          </w:tcPr>
          <w:p w14:paraId="72A34921" w14:textId="77777777" w:rsidR="00005FFF" w:rsidRPr="003F10C1" w:rsidRDefault="00005FFF" w:rsidP="0067126B">
            <w:pPr>
              <w:keepNext/>
              <w:widowControl w:val="0"/>
              <w:autoSpaceDE w:val="0"/>
              <w:autoSpaceDN w:val="0"/>
              <w:adjustRightInd w:val="0"/>
              <w:outlineLvl w:val="2"/>
              <w:rPr>
                <w:b w:val="0"/>
              </w:rPr>
            </w:pPr>
          </w:p>
        </w:tc>
        <w:tc>
          <w:tcPr>
            <w:tcW w:w="709" w:type="dxa"/>
          </w:tcPr>
          <w:p w14:paraId="7D397E3B" w14:textId="77777777" w:rsidR="00005FFF" w:rsidRPr="003F10C1" w:rsidRDefault="00005FFF" w:rsidP="0067126B">
            <w:pPr>
              <w:rPr>
                <w:b w:val="0"/>
                <w:lang w:eastAsia="tr-TR"/>
              </w:rPr>
            </w:pPr>
          </w:p>
        </w:tc>
        <w:tc>
          <w:tcPr>
            <w:tcW w:w="7092" w:type="dxa"/>
            <w:gridSpan w:val="2"/>
            <w:noWrap/>
          </w:tcPr>
          <w:tbl>
            <w:tblPr>
              <w:tblStyle w:val="TableGrid"/>
              <w:tblpPr w:leftFromText="141" w:rightFromText="141" w:horzAnchor="margin" w:tblpY="345"/>
              <w:tblOverlap w:val="never"/>
              <w:tblW w:w="6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5"/>
              <w:gridCol w:w="567"/>
              <w:gridCol w:w="567"/>
              <w:gridCol w:w="4139"/>
            </w:tblGrid>
            <w:tr w:rsidR="003F10C1" w:rsidRPr="003F10C1" w14:paraId="1EF91CF6" w14:textId="77777777" w:rsidTr="00B73B29">
              <w:tc>
                <w:tcPr>
                  <w:tcW w:w="1555" w:type="dxa"/>
                </w:tcPr>
                <w:p w14:paraId="73028796" w14:textId="77777777" w:rsidR="00005FFF" w:rsidRPr="003F10C1" w:rsidRDefault="00005FFF" w:rsidP="00005FFF">
                  <w:pPr>
                    <w:rPr>
                      <w:bCs w:val="0"/>
                      <w:lang w:val="tr-TR" w:eastAsia="tr-TR"/>
                    </w:rPr>
                  </w:pPr>
                  <w:r w:rsidRPr="003F10C1">
                    <w:rPr>
                      <w:b w:val="0"/>
                      <w:bCs w:val="0"/>
                      <w:iCs/>
                      <w:lang w:val="tr-TR" w:eastAsia="tr-TR"/>
                    </w:rPr>
                    <w:t>“Teklif Edilen Fiyat</w:t>
                  </w:r>
                  <w:r w:rsidRPr="003F10C1">
                    <w:rPr>
                      <w:bCs w:val="0"/>
                      <w:iCs/>
                      <w:lang w:val="tr-TR" w:eastAsia="tr-TR"/>
                    </w:rPr>
                    <w:t xml:space="preserve"> </w:t>
                  </w:r>
                  <w:r w:rsidRPr="003F10C1">
                    <w:rPr>
                      <w:b w:val="0"/>
                      <w:bCs w:val="0"/>
                      <w:iCs/>
                      <w:lang w:val="tr-TR" w:eastAsia="tr-TR"/>
                    </w:rPr>
                    <w:t xml:space="preserve">ve </w:t>
                  </w:r>
                  <w:r w:rsidRPr="003F10C1">
                    <w:rPr>
                      <w:b w:val="0"/>
                      <w:bCs w:val="0"/>
                      <w:lang w:val="tr-TR" w:eastAsia="tr-TR"/>
                    </w:rPr>
                    <w:t>Teklif  Hazırlama Giderleri</w:t>
                  </w:r>
                </w:p>
                <w:p w14:paraId="4BF47300" w14:textId="77777777" w:rsidR="00005FFF" w:rsidRPr="003F10C1" w:rsidRDefault="00005FFF" w:rsidP="00005FFF">
                  <w:pPr>
                    <w:jc w:val="both"/>
                    <w:rPr>
                      <w:b w:val="0"/>
                      <w:bCs w:val="0"/>
                      <w:lang w:val="tr-TR" w:eastAsia="tr-TR"/>
                    </w:rPr>
                  </w:pPr>
                </w:p>
              </w:tc>
              <w:tc>
                <w:tcPr>
                  <w:tcW w:w="567" w:type="dxa"/>
                </w:tcPr>
                <w:p w14:paraId="62085622" w14:textId="77777777" w:rsidR="00005FFF" w:rsidRPr="003F10C1" w:rsidRDefault="00005FFF" w:rsidP="00005FFF">
                  <w:pPr>
                    <w:jc w:val="both"/>
                    <w:rPr>
                      <w:b w:val="0"/>
                      <w:bCs w:val="0"/>
                      <w:lang w:val="tr-TR" w:eastAsia="tr-TR"/>
                    </w:rPr>
                  </w:pPr>
                  <w:r w:rsidRPr="003F10C1">
                    <w:rPr>
                      <w:b w:val="0"/>
                      <w:lang w:val="tr-TR" w:eastAsia="tr-TR"/>
                    </w:rPr>
                    <w:t>69.</w:t>
                  </w:r>
                </w:p>
                <w:p w14:paraId="74DD397B" w14:textId="77777777" w:rsidR="00005FFF" w:rsidRPr="003F10C1" w:rsidRDefault="00005FFF" w:rsidP="00005FFF">
                  <w:pPr>
                    <w:jc w:val="both"/>
                    <w:rPr>
                      <w:b w:val="0"/>
                      <w:bCs w:val="0"/>
                      <w:lang w:val="tr-TR" w:eastAsia="tr-TR"/>
                    </w:rPr>
                  </w:pPr>
                </w:p>
                <w:p w14:paraId="65F3096F" w14:textId="77777777" w:rsidR="00005FFF" w:rsidRPr="003F10C1" w:rsidRDefault="00005FFF" w:rsidP="00005FFF">
                  <w:pPr>
                    <w:jc w:val="both"/>
                    <w:rPr>
                      <w:b w:val="0"/>
                      <w:bCs w:val="0"/>
                      <w:lang w:val="tr-TR" w:eastAsia="tr-TR"/>
                    </w:rPr>
                  </w:pPr>
                </w:p>
                <w:p w14:paraId="37BDDAF0" w14:textId="77777777" w:rsidR="00005FFF" w:rsidRPr="003F10C1" w:rsidRDefault="00005FFF" w:rsidP="00005FFF">
                  <w:pPr>
                    <w:jc w:val="both"/>
                    <w:rPr>
                      <w:b w:val="0"/>
                      <w:bCs w:val="0"/>
                      <w:lang w:val="tr-TR" w:eastAsia="tr-TR"/>
                    </w:rPr>
                  </w:pPr>
                </w:p>
                <w:p w14:paraId="7BECA8B4" w14:textId="77777777" w:rsidR="00005FFF" w:rsidRPr="003F10C1" w:rsidRDefault="00005FFF" w:rsidP="00005FFF">
                  <w:pPr>
                    <w:jc w:val="both"/>
                    <w:rPr>
                      <w:b w:val="0"/>
                      <w:bCs w:val="0"/>
                      <w:lang w:val="tr-TR" w:eastAsia="tr-TR"/>
                    </w:rPr>
                  </w:pPr>
                </w:p>
              </w:tc>
              <w:tc>
                <w:tcPr>
                  <w:tcW w:w="567" w:type="dxa"/>
                </w:tcPr>
                <w:p w14:paraId="4110FC33" w14:textId="3FC1570F" w:rsidR="00005FFF" w:rsidRPr="003F10C1" w:rsidRDefault="00005FFF" w:rsidP="00005FFF">
                  <w:pPr>
                    <w:jc w:val="both"/>
                    <w:rPr>
                      <w:b w:val="0"/>
                      <w:bCs w:val="0"/>
                      <w:lang w:val="tr-TR" w:eastAsia="tr-TR"/>
                    </w:rPr>
                  </w:pPr>
                  <w:r w:rsidRPr="003F10C1">
                    <w:rPr>
                      <w:b w:val="0"/>
                      <w:bCs w:val="0"/>
                      <w:lang w:val="tr-TR" w:eastAsia="tr-TR"/>
                    </w:rPr>
                    <w:t>(1)</w:t>
                  </w:r>
                </w:p>
              </w:tc>
              <w:tc>
                <w:tcPr>
                  <w:tcW w:w="4139" w:type="dxa"/>
                </w:tcPr>
                <w:p w14:paraId="489E4A8F" w14:textId="77777777" w:rsidR="00005FFF" w:rsidRPr="003F10C1" w:rsidRDefault="00005FFF" w:rsidP="006B608D">
                  <w:pPr>
                    <w:ind w:right="180"/>
                    <w:jc w:val="both"/>
                    <w:rPr>
                      <w:b w:val="0"/>
                      <w:bCs w:val="0"/>
                      <w:lang w:val="tr-TR" w:eastAsia="tr-TR"/>
                    </w:rPr>
                  </w:pPr>
                  <w:r w:rsidRPr="003F10C1">
                    <w:rPr>
                      <w:b w:val="0"/>
                      <w:bCs w:val="0"/>
                      <w:lang w:val="tr-TR" w:eastAsia="tr-TR"/>
                    </w:rPr>
                    <w:t>İhale katılımcıları fiyat tekliflerini KDV hariç olarak verirler. Teklif edilen fiyat rakam ve/veya yazı ile belirtilir. Fiyatın hem rakam hem de yazı ile belirtilmesi halinde bu ikisi arasında bir uyuşmazlık olması halinde yazı ile belirtilen fiyat geçerli olur. Teklif edilen fiyat, kamu ihalesinin tamamı için verilebileceği gibi, ihale dokümanında izin verilmiş olması halinde, ihale konusu işin her bir kısmı için de ayrı ayrı verilebilir. Teklif edilen fiyat, ihale konusu işin ifası için gerekli harcamaları, işletme kârını ve toplam teklif edilen fiyat üzerinden yapılan indirimleri de içerir.</w:t>
                  </w:r>
                </w:p>
                <w:p w14:paraId="43A7FF47" w14:textId="77777777" w:rsidR="00005FFF" w:rsidRPr="003F10C1" w:rsidRDefault="00005FFF" w:rsidP="006B608D">
                  <w:pPr>
                    <w:ind w:right="180"/>
                    <w:jc w:val="both"/>
                    <w:rPr>
                      <w:b w:val="0"/>
                      <w:bCs w:val="0"/>
                      <w:lang w:val="tr-TR" w:eastAsia="tr-TR"/>
                    </w:rPr>
                  </w:pPr>
                </w:p>
              </w:tc>
            </w:tr>
            <w:tr w:rsidR="003F10C1" w:rsidRPr="003F10C1" w14:paraId="72823482" w14:textId="77777777" w:rsidTr="00B73B29">
              <w:tc>
                <w:tcPr>
                  <w:tcW w:w="1555" w:type="dxa"/>
                </w:tcPr>
                <w:p w14:paraId="55D8DEDC" w14:textId="77777777" w:rsidR="00005FFF" w:rsidRPr="003F10C1" w:rsidRDefault="00005FFF" w:rsidP="00005FFF">
                  <w:pPr>
                    <w:jc w:val="both"/>
                    <w:rPr>
                      <w:b w:val="0"/>
                      <w:bCs w:val="0"/>
                      <w:lang w:val="tr-TR" w:eastAsia="tr-TR"/>
                    </w:rPr>
                  </w:pPr>
                </w:p>
              </w:tc>
              <w:tc>
                <w:tcPr>
                  <w:tcW w:w="567" w:type="dxa"/>
                </w:tcPr>
                <w:p w14:paraId="7BEA816C" w14:textId="77777777" w:rsidR="00005FFF" w:rsidRPr="003F10C1" w:rsidRDefault="00005FFF" w:rsidP="00005FFF">
                  <w:pPr>
                    <w:jc w:val="both"/>
                    <w:rPr>
                      <w:b w:val="0"/>
                      <w:bCs w:val="0"/>
                      <w:lang w:val="tr-TR" w:eastAsia="tr-TR"/>
                    </w:rPr>
                  </w:pPr>
                </w:p>
              </w:tc>
              <w:tc>
                <w:tcPr>
                  <w:tcW w:w="567" w:type="dxa"/>
                </w:tcPr>
                <w:p w14:paraId="6E7414D3" w14:textId="4AB34900" w:rsidR="00005FFF" w:rsidRPr="003F10C1" w:rsidRDefault="00005FFF" w:rsidP="00005FFF">
                  <w:pPr>
                    <w:jc w:val="both"/>
                    <w:rPr>
                      <w:b w:val="0"/>
                      <w:bCs w:val="0"/>
                      <w:lang w:val="tr-TR" w:eastAsia="tr-TR"/>
                    </w:rPr>
                  </w:pPr>
                  <w:r w:rsidRPr="003F10C1">
                    <w:rPr>
                      <w:b w:val="0"/>
                      <w:bCs w:val="0"/>
                      <w:lang w:val="tr-TR" w:eastAsia="tr-TR"/>
                    </w:rPr>
                    <w:t>(2)</w:t>
                  </w:r>
                </w:p>
              </w:tc>
              <w:tc>
                <w:tcPr>
                  <w:tcW w:w="4139" w:type="dxa"/>
                </w:tcPr>
                <w:p w14:paraId="79D86D05" w14:textId="2FD28148" w:rsidR="00005FFF" w:rsidRPr="003F10C1" w:rsidRDefault="007E68E4" w:rsidP="00434866">
                  <w:pPr>
                    <w:ind w:right="180"/>
                    <w:jc w:val="both"/>
                    <w:rPr>
                      <w:b w:val="0"/>
                      <w:bCs w:val="0"/>
                      <w:lang w:val="tr-TR" w:eastAsia="tr-TR"/>
                    </w:rPr>
                  </w:pPr>
                  <w:r w:rsidRPr="003F10C1">
                    <w:rPr>
                      <w:b w:val="0"/>
                      <w:bCs w:val="0"/>
                      <w:lang w:val="tr-TR" w:eastAsia="tr-TR"/>
                    </w:rPr>
                    <w:t>Bu madde uyarınca t</w:t>
                  </w:r>
                  <w:r w:rsidR="00005FFF" w:rsidRPr="003F10C1">
                    <w:rPr>
                      <w:b w:val="0"/>
                      <w:bCs w:val="0"/>
                      <w:lang w:val="tr-TR" w:eastAsia="tr-TR"/>
                    </w:rPr>
                    <w:t xml:space="preserve">ekliflerin hazırlanması ve sunulması ile ilgili bütün masraflar </w:t>
                  </w:r>
                  <w:r w:rsidR="00F7030E" w:rsidRPr="003F10C1">
                    <w:rPr>
                      <w:b w:val="0"/>
                      <w:bCs w:val="0"/>
                      <w:lang w:val="tr-TR" w:eastAsia="tr-TR"/>
                    </w:rPr>
                    <w:t>i</w:t>
                  </w:r>
                  <w:r w:rsidR="00005FFF" w:rsidRPr="003F10C1">
                    <w:rPr>
                      <w:b w:val="0"/>
                      <w:bCs w:val="0"/>
                      <w:lang w:val="tr-TR" w:eastAsia="tr-TR"/>
                    </w:rPr>
                    <w:t xml:space="preserve">hale </w:t>
                  </w:r>
                  <w:r w:rsidR="00F7030E" w:rsidRPr="003F10C1">
                    <w:rPr>
                      <w:b w:val="0"/>
                      <w:bCs w:val="0"/>
                      <w:lang w:val="tr-TR" w:eastAsia="tr-TR"/>
                    </w:rPr>
                    <w:t>k</w:t>
                  </w:r>
                  <w:r w:rsidR="00005FFF" w:rsidRPr="003F10C1">
                    <w:rPr>
                      <w:b w:val="0"/>
                      <w:bCs w:val="0"/>
                      <w:lang w:val="tr-TR" w:eastAsia="tr-TR"/>
                    </w:rPr>
                    <w:t>atılımcılarına aittir.</w:t>
                  </w:r>
                  <w:r w:rsidR="00E937B6" w:rsidRPr="003F10C1">
                    <w:rPr>
                      <w:b w:val="0"/>
                      <w:bCs w:val="0"/>
                      <w:lang w:val="tr-TR" w:eastAsia="tr-TR"/>
                    </w:rPr>
                    <w:t xml:space="preserve"> İdarenin,</w:t>
                  </w:r>
                  <w:r w:rsidR="00005FFF" w:rsidRPr="003F10C1">
                    <w:rPr>
                      <w:b w:val="0"/>
                      <w:bCs w:val="0"/>
                      <w:lang w:val="tr-TR" w:eastAsia="tr-TR"/>
                    </w:rPr>
                    <w:t xml:space="preserve"> </w:t>
                  </w:r>
                  <w:r w:rsidR="00E937B6" w:rsidRPr="003F10C1">
                    <w:rPr>
                      <w:b w:val="0"/>
                      <w:bCs w:val="0"/>
                      <w:lang w:val="tr-TR" w:eastAsia="tr-TR"/>
                    </w:rPr>
                    <w:t>i</w:t>
                  </w:r>
                  <w:r w:rsidR="00005FFF" w:rsidRPr="003F10C1">
                    <w:rPr>
                      <w:b w:val="0"/>
                      <w:bCs w:val="0"/>
                      <w:lang w:val="tr-TR" w:eastAsia="tr-TR"/>
                    </w:rPr>
                    <w:t xml:space="preserve">hale </w:t>
                  </w:r>
                  <w:r w:rsidR="00F7030E" w:rsidRPr="003F10C1">
                    <w:rPr>
                      <w:b w:val="0"/>
                      <w:bCs w:val="0"/>
                      <w:lang w:val="tr-TR" w:eastAsia="tr-TR"/>
                    </w:rPr>
                    <w:t>k</w:t>
                  </w:r>
                  <w:r w:rsidR="00005FFF" w:rsidRPr="003F10C1">
                    <w:rPr>
                      <w:b w:val="0"/>
                      <w:bCs w:val="0"/>
                      <w:lang w:val="tr-TR" w:eastAsia="tr-TR"/>
                    </w:rPr>
                    <w:t>atılımcı</w:t>
                  </w:r>
                  <w:r w:rsidR="00E937B6" w:rsidRPr="003F10C1">
                    <w:rPr>
                      <w:b w:val="0"/>
                      <w:bCs w:val="0"/>
                      <w:lang w:val="tr-TR" w:eastAsia="tr-TR"/>
                    </w:rPr>
                    <w:t>larının</w:t>
                  </w:r>
                  <w:r w:rsidR="00005FFF" w:rsidRPr="003F10C1">
                    <w:rPr>
                      <w:b w:val="0"/>
                      <w:bCs w:val="0"/>
                      <w:lang w:val="tr-TR" w:eastAsia="tr-TR"/>
                    </w:rPr>
                    <w:t xml:space="preserve"> teklif hazırlamak için yapmış olduğu hiçbir masrafı</w:t>
                  </w:r>
                  <w:r w:rsidR="002414D6" w:rsidRPr="003F10C1">
                    <w:rPr>
                      <w:b w:val="0"/>
                      <w:bCs w:val="0"/>
                      <w:lang w:val="tr-TR" w:eastAsia="tr-TR"/>
                    </w:rPr>
                    <w:t xml:space="preserve"> öde</w:t>
                  </w:r>
                  <w:r w:rsidR="00E937B6" w:rsidRPr="003F10C1">
                    <w:rPr>
                      <w:b w:val="0"/>
                      <w:bCs w:val="0"/>
                      <w:lang w:val="tr-TR" w:eastAsia="tr-TR"/>
                    </w:rPr>
                    <w:t xml:space="preserve">me yükümlülüğü </w:t>
                  </w:r>
                  <w:r w:rsidR="001061AA" w:rsidRPr="003F10C1">
                    <w:rPr>
                      <w:b w:val="0"/>
                      <w:bCs w:val="0"/>
                      <w:lang w:val="tr-TR" w:eastAsia="tr-TR"/>
                    </w:rPr>
                    <w:t>yoktur</w:t>
                  </w:r>
                  <w:r w:rsidR="00E937B6" w:rsidRPr="003F10C1">
                    <w:rPr>
                      <w:b w:val="0"/>
                      <w:bCs w:val="0"/>
                      <w:lang w:val="tr-TR" w:eastAsia="tr-TR"/>
                    </w:rPr>
                    <w:t>.”</w:t>
                  </w:r>
                </w:p>
                <w:p w14:paraId="764FE7F2" w14:textId="77777777" w:rsidR="00005FFF" w:rsidRPr="003F10C1" w:rsidRDefault="00005FFF" w:rsidP="00434866">
                  <w:pPr>
                    <w:ind w:right="180"/>
                    <w:jc w:val="both"/>
                    <w:rPr>
                      <w:b w:val="0"/>
                      <w:bCs w:val="0"/>
                      <w:lang w:val="tr-TR" w:eastAsia="tr-TR"/>
                    </w:rPr>
                  </w:pPr>
                </w:p>
              </w:tc>
            </w:tr>
          </w:tbl>
          <w:p w14:paraId="7275237A" w14:textId="77777777" w:rsidR="00005FFF" w:rsidRPr="003F10C1" w:rsidRDefault="00005FFF" w:rsidP="0067126B">
            <w:pPr>
              <w:jc w:val="both"/>
              <w:rPr>
                <w:b w:val="0"/>
                <w:bCs w:val="0"/>
                <w:lang w:eastAsia="tr-TR"/>
              </w:rPr>
            </w:pPr>
          </w:p>
          <w:p w14:paraId="21AC9865" w14:textId="77777777" w:rsidR="00005FFF" w:rsidRPr="003F10C1" w:rsidRDefault="00005FFF" w:rsidP="0067126B">
            <w:pPr>
              <w:jc w:val="both"/>
              <w:rPr>
                <w:b w:val="0"/>
                <w:bCs w:val="0"/>
                <w:lang w:eastAsia="tr-TR"/>
              </w:rPr>
            </w:pPr>
          </w:p>
        </w:tc>
      </w:tr>
      <w:tr w:rsidR="003F10C1" w:rsidRPr="003F10C1" w14:paraId="673F8749" w14:textId="77777777" w:rsidTr="00B73B29">
        <w:trPr>
          <w:trHeight w:val="5522"/>
        </w:trPr>
        <w:tc>
          <w:tcPr>
            <w:tcW w:w="1838" w:type="dxa"/>
          </w:tcPr>
          <w:p w14:paraId="0E84C5AB" w14:textId="1EFA937F" w:rsidR="003A12CB" w:rsidRPr="003F10C1" w:rsidRDefault="003A12CB" w:rsidP="003A12CB">
            <w:pPr>
              <w:keepNext/>
              <w:widowControl w:val="0"/>
              <w:autoSpaceDE w:val="0"/>
              <w:autoSpaceDN w:val="0"/>
              <w:adjustRightInd w:val="0"/>
              <w:outlineLvl w:val="2"/>
              <w:rPr>
                <w:b w:val="0"/>
              </w:rPr>
            </w:pPr>
            <w:r w:rsidRPr="003F10C1">
              <w:rPr>
                <w:b w:val="0"/>
              </w:rPr>
              <w:lastRenderedPageBreak/>
              <w:t>Esas Yasanın 72’nci Maddesinin Değiştirilmesi</w:t>
            </w:r>
          </w:p>
        </w:tc>
        <w:tc>
          <w:tcPr>
            <w:tcW w:w="709" w:type="dxa"/>
          </w:tcPr>
          <w:p w14:paraId="169FEBF1" w14:textId="77777777" w:rsidR="003A12CB" w:rsidRPr="003F10C1" w:rsidRDefault="003A12CB" w:rsidP="0067126B">
            <w:pPr>
              <w:rPr>
                <w:b w:val="0"/>
                <w:lang w:eastAsia="tr-TR"/>
              </w:rPr>
            </w:pPr>
            <w:r w:rsidRPr="003F10C1">
              <w:rPr>
                <w:b w:val="0"/>
                <w:lang w:eastAsia="tr-TR"/>
              </w:rPr>
              <w:t>4.</w:t>
            </w:r>
          </w:p>
        </w:tc>
        <w:tc>
          <w:tcPr>
            <w:tcW w:w="7092" w:type="dxa"/>
            <w:gridSpan w:val="2"/>
            <w:noWrap/>
          </w:tcPr>
          <w:p w14:paraId="7EAAD632" w14:textId="34F0E07C" w:rsidR="003A12CB" w:rsidRPr="003F10C1" w:rsidRDefault="003A12CB" w:rsidP="003A12CB">
            <w:pPr>
              <w:jc w:val="both"/>
              <w:rPr>
                <w:b w:val="0"/>
                <w:bCs w:val="0"/>
                <w:lang w:eastAsia="tr-TR"/>
              </w:rPr>
            </w:pPr>
            <w:r w:rsidRPr="003F10C1">
              <w:rPr>
                <w:b w:val="0"/>
                <w:bCs w:val="0"/>
                <w:lang w:eastAsia="tr-TR"/>
              </w:rPr>
              <w:t>Esas Yasa, 72’nci maddesinin (12)’nci fıkrasından hemen sonra aşağıdaki yeni (13)’üncü ve (14)’üncü fıkralar eklenmek suretiyle değiştirilir.</w:t>
            </w:r>
          </w:p>
          <w:p w14:paraId="48084CA7" w14:textId="77777777" w:rsidR="000A1384" w:rsidRPr="003F10C1" w:rsidRDefault="000A1384" w:rsidP="003A12CB">
            <w:pPr>
              <w:jc w:val="both"/>
              <w:rPr>
                <w:b w:val="0"/>
                <w:bCs w:val="0"/>
                <w:lang w:eastAsia="tr-TR"/>
              </w:rPr>
            </w:pPr>
          </w:p>
          <w:tbl>
            <w:tblPr>
              <w:tblStyle w:val="TableGrid"/>
              <w:tblW w:w="6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5"/>
              <w:gridCol w:w="6123"/>
            </w:tblGrid>
            <w:tr w:rsidR="003F10C1" w:rsidRPr="003F10C1" w14:paraId="328738E8" w14:textId="77777777" w:rsidTr="00B73B29">
              <w:trPr>
                <w:trHeight w:val="1281"/>
              </w:trPr>
              <w:tc>
                <w:tcPr>
                  <w:tcW w:w="705" w:type="dxa"/>
                </w:tcPr>
                <w:p w14:paraId="5CF1E129" w14:textId="29D11933" w:rsidR="00C57D89" w:rsidRPr="003F10C1" w:rsidRDefault="00C57D89" w:rsidP="006D08C3">
                  <w:pPr>
                    <w:framePr w:hSpace="180" w:wrap="around" w:vAnchor="page" w:hAnchor="margin" w:y="757"/>
                    <w:ind w:right="-5988"/>
                    <w:jc w:val="both"/>
                    <w:rPr>
                      <w:b w:val="0"/>
                      <w:bCs w:val="0"/>
                      <w:lang w:val="tr-TR" w:eastAsia="tr-TR"/>
                    </w:rPr>
                  </w:pPr>
                  <w:r w:rsidRPr="003F10C1">
                    <w:rPr>
                      <w:b w:val="0"/>
                      <w:lang w:val="tr-TR" w:eastAsia="tr-TR"/>
                    </w:rPr>
                    <w:t>“(13)</w:t>
                  </w:r>
                </w:p>
              </w:tc>
              <w:tc>
                <w:tcPr>
                  <w:tcW w:w="6123" w:type="dxa"/>
                </w:tcPr>
                <w:p w14:paraId="4657D4B0" w14:textId="55C076D1" w:rsidR="00C57D89" w:rsidRPr="003F10C1" w:rsidRDefault="00C57D89" w:rsidP="006D08C3">
                  <w:pPr>
                    <w:framePr w:hSpace="180" w:wrap="around" w:vAnchor="page" w:hAnchor="margin" w:y="757"/>
                    <w:jc w:val="both"/>
                    <w:rPr>
                      <w:b w:val="0"/>
                      <w:bCs w:val="0"/>
                      <w:lang w:val="tr-TR" w:eastAsia="tr-TR"/>
                    </w:rPr>
                  </w:pPr>
                  <w:r w:rsidRPr="003F10C1">
                    <w:rPr>
                      <w:b w:val="0"/>
                      <w:lang w:val="tr-TR"/>
                    </w:rPr>
                    <w:t>Mal alımı ihalelerinde, geçerli teklif sunan iki veya daha fazla ihale katılımcısının  aynı fiyatı teklif etmesi durumunda ihale konusu mal alımı eşit fiyat teklif eden katılımcılar arasında eşit olarak bölüştürülür.</w:t>
                  </w:r>
                </w:p>
              </w:tc>
            </w:tr>
            <w:tr w:rsidR="003F10C1" w:rsidRPr="003F10C1" w14:paraId="748FE336" w14:textId="77777777" w:rsidTr="00B73B29">
              <w:tc>
                <w:tcPr>
                  <w:tcW w:w="705" w:type="dxa"/>
                </w:tcPr>
                <w:p w14:paraId="6BF82F2E" w14:textId="56C11D41" w:rsidR="00C57D89" w:rsidRPr="003F10C1" w:rsidRDefault="00C57D89" w:rsidP="006D08C3">
                  <w:pPr>
                    <w:framePr w:hSpace="180" w:wrap="around" w:vAnchor="page" w:hAnchor="margin" w:y="757"/>
                    <w:ind w:right="-5988"/>
                    <w:jc w:val="both"/>
                    <w:rPr>
                      <w:b w:val="0"/>
                      <w:lang w:val="tr-TR" w:eastAsia="tr-TR"/>
                    </w:rPr>
                  </w:pPr>
                  <w:r w:rsidRPr="003F10C1">
                    <w:rPr>
                      <w:b w:val="0"/>
                      <w:lang w:val="tr-TR" w:eastAsia="tr-TR"/>
                    </w:rPr>
                    <w:t>(14)</w:t>
                  </w:r>
                </w:p>
              </w:tc>
              <w:tc>
                <w:tcPr>
                  <w:tcW w:w="6123" w:type="dxa"/>
                </w:tcPr>
                <w:p w14:paraId="498C1DE8" w14:textId="77777777" w:rsidR="00C57D89" w:rsidRPr="003F10C1" w:rsidRDefault="00C57D89" w:rsidP="006D08C3">
                  <w:pPr>
                    <w:framePr w:hSpace="180" w:wrap="around" w:vAnchor="page" w:hAnchor="margin" w:y="757"/>
                    <w:jc w:val="both"/>
                    <w:rPr>
                      <w:b w:val="0"/>
                      <w:lang w:val="tr-TR"/>
                    </w:rPr>
                  </w:pPr>
                  <w:r w:rsidRPr="003F10C1">
                    <w:rPr>
                      <w:b w:val="0"/>
                      <w:lang w:val="tr-TR"/>
                    </w:rPr>
                    <w:t>Hizmet alımı ihalelerinde, geçerli teklif sunan iki veya daha fazla ihale katılımcısının aynı fiyatı teklif etmesi durumunda, teklifin belirlenmesi amacıyla kura çekilişi yöntemine başvurulur.</w:t>
                  </w:r>
                  <w:r w:rsidRPr="003F10C1">
                    <w:rPr>
                      <w:b w:val="0"/>
                      <w:lang w:val="tr-TR"/>
                    </w:rPr>
                    <w:tab/>
                    <w:t>Kura çekilişi, Merkezi İhale Komisyonu tarafından, ihale katılımcılarının huzurunda ve şeffaflık ilkesi gözetilerek gerçekleştirilir. Kura çekilişinin yeri ve zamanı, eşit teklif veren ihale katılımcılarına yazılı olarak bildirilir. Katılımcıların hazır bulunmamaları kura çekilişinin gerçekleştirilmesine engel teşkil etmez. Kura çekilişi, Komisyon Başkanı ve üyeleri gözetiminde yapılır; sonuçlar tutanak altına alınarak Komisyon tarafından imzalanır.”</w:t>
                  </w:r>
                </w:p>
                <w:p w14:paraId="2B36E8DB" w14:textId="77777777" w:rsidR="00C57D89" w:rsidRPr="003F10C1" w:rsidRDefault="00C57D89" w:rsidP="006D08C3">
                  <w:pPr>
                    <w:framePr w:hSpace="180" w:wrap="around" w:vAnchor="page" w:hAnchor="margin" w:y="757"/>
                    <w:jc w:val="both"/>
                    <w:rPr>
                      <w:b w:val="0"/>
                      <w:lang w:val="tr-TR"/>
                    </w:rPr>
                  </w:pPr>
                </w:p>
              </w:tc>
            </w:tr>
          </w:tbl>
          <w:p w14:paraId="102B4695" w14:textId="77777777" w:rsidR="00402B2F" w:rsidRPr="003F10C1" w:rsidRDefault="00402B2F" w:rsidP="003A12CB">
            <w:pPr>
              <w:jc w:val="both"/>
              <w:rPr>
                <w:b w:val="0"/>
                <w:bCs w:val="0"/>
                <w:lang w:eastAsia="tr-TR"/>
              </w:rPr>
            </w:pPr>
          </w:p>
        </w:tc>
      </w:tr>
      <w:tr w:rsidR="003F10C1" w:rsidRPr="003F10C1" w14:paraId="756F5153" w14:textId="77777777" w:rsidTr="00B73B29">
        <w:trPr>
          <w:trHeight w:val="5886"/>
        </w:trPr>
        <w:tc>
          <w:tcPr>
            <w:tcW w:w="1838" w:type="dxa"/>
          </w:tcPr>
          <w:p w14:paraId="7C2956B2" w14:textId="0DF9229E" w:rsidR="000A1384" w:rsidRPr="003F10C1" w:rsidRDefault="000A1384" w:rsidP="00787D53">
            <w:pPr>
              <w:keepNext/>
              <w:widowControl w:val="0"/>
              <w:autoSpaceDE w:val="0"/>
              <w:autoSpaceDN w:val="0"/>
              <w:adjustRightInd w:val="0"/>
              <w:outlineLvl w:val="2"/>
              <w:rPr>
                <w:b w:val="0"/>
              </w:rPr>
            </w:pPr>
            <w:r w:rsidRPr="003F10C1">
              <w:rPr>
                <w:b w:val="0"/>
                <w:noProof/>
              </w:rPr>
              <w:t>Esas Yasanın 77’nci Maddesinin Değiştirilmesi</w:t>
            </w:r>
          </w:p>
        </w:tc>
        <w:tc>
          <w:tcPr>
            <w:tcW w:w="709" w:type="dxa"/>
          </w:tcPr>
          <w:p w14:paraId="58EFEAA4" w14:textId="77777777" w:rsidR="000A1384" w:rsidRPr="003F10C1" w:rsidRDefault="000A1384" w:rsidP="0067126B">
            <w:pPr>
              <w:rPr>
                <w:b w:val="0"/>
                <w:lang w:eastAsia="tr-TR"/>
              </w:rPr>
            </w:pPr>
            <w:r w:rsidRPr="003F10C1">
              <w:rPr>
                <w:b w:val="0"/>
                <w:lang w:eastAsia="tr-TR"/>
              </w:rPr>
              <w:t>5.</w:t>
            </w:r>
          </w:p>
        </w:tc>
        <w:tc>
          <w:tcPr>
            <w:tcW w:w="7092" w:type="dxa"/>
            <w:gridSpan w:val="2"/>
            <w:noWrap/>
          </w:tcPr>
          <w:p w14:paraId="070978B6" w14:textId="5D5323A8" w:rsidR="000A1384" w:rsidRPr="003F10C1" w:rsidRDefault="000A1384" w:rsidP="00787D53">
            <w:pPr>
              <w:spacing w:line="276" w:lineRule="auto"/>
              <w:jc w:val="both"/>
              <w:rPr>
                <w:b w:val="0"/>
              </w:rPr>
            </w:pPr>
            <w:r w:rsidRPr="003F10C1">
              <w:rPr>
                <w:b w:val="0"/>
              </w:rPr>
              <w:t>Esas Yasa</w:t>
            </w:r>
            <w:r w:rsidR="003E61A4" w:rsidRPr="003F10C1">
              <w:rPr>
                <w:b w:val="0"/>
              </w:rPr>
              <w:t>,</w:t>
            </w:r>
            <w:r w:rsidRPr="003F10C1">
              <w:rPr>
                <w:b w:val="0"/>
              </w:rPr>
              <w:t xml:space="preserve"> 77’nci maddesinin </w:t>
            </w:r>
            <w:r w:rsidR="003E61A4" w:rsidRPr="003F10C1">
              <w:rPr>
                <w:b w:val="0"/>
              </w:rPr>
              <w:t>(</w:t>
            </w:r>
            <w:r w:rsidRPr="003F10C1">
              <w:rPr>
                <w:b w:val="0"/>
              </w:rPr>
              <w:t>3</w:t>
            </w:r>
            <w:r w:rsidR="003E61A4" w:rsidRPr="003F10C1">
              <w:rPr>
                <w:b w:val="0"/>
              </w:rPr>
              <w:t>)</w:t>
            </w:r>
            <w:r w:rsidRPr="003F10C1">
              <w:rPr>
                <w:b w:val="0"/>
              </w:rPr>
              <w:t>’</w:t>
            </w:r>
            <w:r w:rsidR="003E61A4" w:rsidRPr="003F10C1">
              <w:rPr>
                <w:b w:val="0"/>
              </w:rPr>
              <w:t xml:space="preserve">üncü </w:t>
            </w:r>
            <w:r w:rsidRPr="003F10C1">
              <w:rPr>
                <w:b w:val="0"/>
              </w:rPr>
              <w:t xml:space="preserve">fıkrası kaldırılmak ve yerine aşağıdaki yeni </w:t>
            </w:r>
            <w:r w:rsidR="003E61A4" w:rsidRPr="003F10C1">
              <w:rPr>
                <w:b w:val="0"/>
              </w:rPr>
              <w:t>(</w:t>
            </w:r>
            <w:r w:rsidRPr="003F10C1">
              <w:rPr>
                <w:b w:val="0"/>
              </w:rPr>
              <w:t>3</w:t>
            </w:r>
            <w:r w:rsidR="003E61A4" w:rsidRPr="003F10C1">
              <w:rPr>
                <w:b w:val="0"/>
              </w:rPr>
              <w:t>)</w:t>
            </w:r>
            <w:r w:rsidRPr="003F10C1">
              <w:rPr>
                <w:b w:val="0"/>
              </w:rPr>
              <w:t>’üncü fıkra  konmak suretiyle değiştirilir:</w:t>
            </w:r>
          </w:p>
          <w:p w14:paraId="0ED81532" w14:textId="77777777" w:rsidR="008A74E5" w:rsidRPr="003F10C1" w:rsidRDefault="008A74E5" w:rsidP="00787D53">
            <w:pPr>
              <w:spacing w:line="276" w:lineRule="auto"/>
              <w:jc w:val="both"/>
              <w:rPr>
                <w:b w:val="0"/>
              </w:rPr>
            </w:pPr>
          </w:p>
          <w:tbl>
            <w:tblPr>
              <w:tblStyle w:val="TableGrid"/>
              <w:tblW w:w="6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0"/>
              <w:gridCol w:w="6180"/>
            </w:tblGrid>
            <w:tr w:rsidR="003F10C1" w:rsidRPr="003F10C1" w14:paraId="06EF1BE9" w14:textId="466368C9" w:rsidTr="00B73B29">
              <w:tc>
                <w:tcPr>
                  <w:tcW w:w="690" w:type="dxa"/>
                </w:tcPr>
                <w:p w14:paraId="20B97CA2" w14:textId="5E048DEB" w:rsidR="00524D0B" w:rsidRPr="003F10C1" w:rsidRDefault="00524D0B" w:rsidP="006D08C3">
                  <w:pPr>
                    <w:framePr w:hSpace="180" w:wrap="around" w:vAnchor="page" w:hAnchor="margin" w:y="757"/>
                    <w:spacing w:line="276" w:lineRule="auto"/>
                    <w:jc w:val="both"/>
                    <w:rPr>
                      <w:b w:val="0"/>
                      <w:lang w:val="tr-TR"/>
                    </w:rPr>
                  </w:pPr>
                  <w:r w:rsidRPr="003F10C1">
                    <w:rPr>
                      <w:b w:val="0"/>
                      <w:lang w:val="tr-TR" w:eastAsia="tr-TR"/>
                    </w:rPr>
                    <w:t>“(3)</w:t>
                  </w:r>
                </w:p>
              </w:tc>
              <w:tc>
                <w:tcPr>
                  <w:tcW w:w="6180" w:type="dxa"/>
                </w:tcPr>
                <w:p w14:paraId="6EB7C799" w14:textId="6E3630C6" w:rsidR="00524D0B" w:rsidRPr="003F10C1" w:rsidRDefault="00524D0B" w:rsidP="006D08C3">
                  <w:pPr>
                    <w:framePr w:hSpace="180" w:wrap="around" w:vAnchor="page" w:hAnchor="margin" w:y="757"/>
                    <w:spacing w:line="276" w:lineRule="auto"/>
                    <w:ind w:right="253"/>
                    <w:jc w:val="both"/>
                    <w:rPr>
                      <w:b w:val="0"/>
                      <w:lang w:val="tr-TR"/>
                    </w:rPr>
                  </w:pPr>
                  <w:r w:rsidRPr="003F10C1">
                    <w:rPr>
                      <w:b w:val="0"/>
                      <w:lang w:val="tr-TR"/>
                    </w:rPr>
                    <w:t xml:space="preserve">Bu Yasa kapsamına giren bir konuda ihalenin kime verildiğini gösteren kararın ihale katılımcılarına bildirilmesinden başlayarak en az 5 (beş) iş günü bekleme süresi dolmadan ihale sözleşmesi  yapılmaz. </w:t>
                  </w:r>
                  <w:r w:rsidR="003C41F2" w:rsidRPr="003F10C1">
                    <w:rPr>
                      <w:b w:val="0"/>
                      <w:lang w:val="tr-TR"/>
                    </w:rPr>
                    <w:t>5 (b</w:t>
                  </w:r>
                  <w:r w:rsidRPr="003F10C1">
                    <w:rPr>
                      <w:b w:val="0"/>
                      <w:lang w:val="tr-TR"/>
                    </w:rPr>
                    <w:t>eş</w:t>
                  </w:r>
                  <w:r w:rsidR="003C41F2" w:rsidRPr="003F10C1">
                    <w:rPr>
                      <w:b w:val="0"/>
                      <w:lang w:val="tr-TR"/>
                    </w:rPr>
                    <w:t>)</w:t>
                  </w:r>
                  <w:r w:rsidRPr="003F10C1">
                    <w:rPr>
                      <w:b w:val="0"/>
                      <w:lang w:val="tr-TR"/>
                    </w:rPr>
                    <w:t xml:space="preserve"> iş günü bekleme süresi kesintisiz olarak uygulanır ve herhangi bir kesintiye uğratılmaz.  Bu sürenin bitiminde, herhangi bir itiraz yoksa, ihale makamı tarafından 3 (üç) iş günü içerisinde</w:t>
                  </w:r>
                  <w:r w:rsidR="005F3ED3" w:rsidRPr="003F10C1">
                    <w:rPr>
                      <w:b w:val="0"/>
                      <w:lang w:val="tr-TR"/>
                    </w:rPr>
                    <w:t xml:space="preserve"> </w:t>
                  </w:r>
                  <w:r w:rsidRPr="003F10C1">
                    <w:rPr>
                      <w:b w:val="0"/>
                      <w:lang w:val="tr-TR"/>
                    </w:rPr>
                    <w:t xml:space="preserve"> ihalenin verildiği iktisadi işletmeye yazılı olarak çağrı yapılır. Bu çağrıda, ihaleyi alan katılımcı, 5 (beş) iş günü içerisinde, bu Yasa uyarınca gereken belgeleri tamamlamaya ve sözleşme imzalamaya davet edilir. Bu sürenin bitiminden itibaren 5 (beş) iş günü içerisinde gereken değerlendirme yapılarak sözleşme imzalanır. İhale Değerlendirme Komisyonu, mücbir sebep halinde bu süreleri, mücbir sebebin gerektirdiği kadar uzatabilir.”</w:t>
                  </w:r>
                </w:p>
              </w:tc>
            </w:tr>
          </w:tbl>
          <w:p w14:paraId="11689D82" w14:textId="77777777" w:rsidR="000A1384" w:rsidRPr="003F10C1" w:rsidRDefault="000A1384" w:rsidP="003A12CB">
            <w:pPr>
              <w:jc w:val="both"/>
              <w:rPr>
                <w:b w:val="0"/>
              </w:rPr>
            </w:pPr>
          </w:p>
        </w:tc>
      </w:tr>
      <w:tr w:rsidR="003F10C1" w:rsidRPr="003F10C1" w14:paraId="5453B2A9" w14:textId="77777777" w:rsidTr="00B73B29">
        <w:trPr>
          <w:trHeight w:val="297"/>
        </w:trPr>
        <w:tc>
          <w:tcPr>
            <w:tcW w:w="1838" w:type="dxa"/>
          </w:tcPr>
          <w:p w14:paraId="15CC6E0F" w14:textId="29B1B2B5" w:rsidR="00CA3085" w:rsidRPr="003F10C1" w:rsidRDefault="00CA3085" w:rsidP="003E56A8">
            <w:pPr>
              <w:keepNext/>
              <w:widowControl w:val="0"/>
              <w:autoSpaceDE w:val="0"/>
              <w:autoSpaceDN w:val="0"/>
              <w:adjustRightInd w:val="0"/>
              <w:outlineLvl w:val="2"/>
              <w:rPr>
                <w:b w:val="0"/>
              </w:rPr>
            </w:pPr>
            <w:r w:rsidRPr="003F10C1">
              <w:rPr>
                <w:b w:val="0"/>
              </w:rPr>
              <w:t>Esas Yasanın 78’inci Maddesinin Değiştirilmesi</w:t>
            </w:r>
          </w:p>
        </w:tc>
        <w:tc>
          <w:tcPr>
            <w:tcW w:w="709" w:type="dxa"/>
          </w:tcPr>
          <w:p w14:paraId="5EA6E9D3" w14:textId="77777777" w:rsidR="00CA3085" w:rsidRPr="003F10C1" w:rsidRDefault="00CA3085" w:rsidP="003E56A8">
            <w:pPr>
              <w:rPr>
                <w:b w:val="0"/>
                <w:lang w:eastAsia="tr-TR"/>
              </w:rPr>
            </w:pPr>
            <w:r w:rsidRPr="003F10C1">
              <w:rPr>
                <w:b w:val="0"/>
                <w:lang w:eastAsia="tr-TR"/>
              </w:rPr>
              <w:t>6.</w:t>
            </w:r>
          </w:p>
        </w:tc>
        <w:tc>
          <w:tcPr>
            <w:tcW w:w="7092" w:type="dxa"/>
            <w:gridSpan w:val="2"/>
            <w:noWrap/>
          </w:tcPr>
          <w:p w14:paraId="44651C38" w14:textId="16879271" w:rsidR="00CA3085" w:rsidRPr="003F10C1" w:rsidRDefault="00CA3085" w:rsidP="00BD3D6F">
            <w:pPr>
              <w:spacing w:line="276" w:lineRule="auto"/>
              <w:jc w:val="both"/>
              <w:rPr>
                <w:b w:val="0"/>
              </w:rPr>
            </w:pPr>
            <w:r w:rsidRPr="003F10C1">
              <w:rPr>
                <w:b w:val="0"/>
              </w:rPr>
              <w:t>Esas Yasa, 78’nci maddesinin (3)’üncü fıkrası kaldırılmak ve yerine aşağıdaki yeni (3)’üncü fıkra  konmak suretiyle değiştirilir:</w:t>
            </w:r>
          </w:p>
          <w:p w14:paraId="5FDDF32B" w14:textId="77777777" w:rsidR="001B1C05" w:rsidRPr="003F10C1" w:rsidRDefault="001B1C05" w:rsidP="00BD3D6F">
            <w:pPr>
              <w:spacing w:line="276" w:lineRule="auto"/>
              <w:jc w:val="both"/>
              <w:rPr>
                <w:b w:val="0"/>
              </w:rPr>
            </w:pPr>
          </w:p>
          <w:tbl>
            <w:tblPr>
              <w:tblStyle w:val="TableGrid"/>
              <w:tblW w:w="6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6180"/>
            </w:tblGrid>
            <w:tr w:rsidR="003F10C1" w:rsidRPr="003F10C1" w14:paraId="55F45068" w14:textId="487A538E" w:rsidTr="00B73B29">
              <w:tc>
                <w:tcPr>
                  <w:tcW w:w="675" w:type="dxa"/>
                </w:tcPr>
                <w:p w14:paraId="690A949E" w14:textId="586DC052" w:rsidR="00034D92" w:rsidRPr="003F10C1" w:rsidRDefault="00034D92" w:rsidP="006D08C3">
                  <w:pPr>
                    <w:framePr w:hSpace="180" w:wrap="around" w:vAnchor="page" w:hAnchor="margin" w:y="757"/>
                    <w:spacing w:line="276" w:lineRule="auto"/>
                    <w:jc w:val="both"/>
                    <w:rPr>
                      <w:b w:val="0"/>
                      <w:lang w:val="tr-TR"/>
                    </w:rPr>
                  </w:pPr>
                  <w:r w:rsidRPr="003F10C1">
                    <w:rPr>
                      <w:b w:val="0"/>
                      <w:lang w:val="tr-TR" w:eastAsia="tr-TR"/>
                    </w:rPr>
                    <w:t>“(3)</w:t>
                  </w:r>
                </w:p>
              </w:tc>
              <w:tc>
                <w:tcPr>
                  <w:tcW w:w="6180" w:type="dxa"/>
                </w:tcPr>
                <w:p w14:paraId="17E44CB3" w14:textId="428537DA" w:rsidR="00034D92" w:rsidRPr="003F10C1" w:rsidRDefault="00CF7CE1" w:rsidP="006D08C3">
                  <w:pPr>
                    <w:framePr w:hSpace="180" w:wrap="around" w:vAnchor="page" w:hAnchor="margin" w:y="757"/>
                    <w:spacing w:line="276" w:lineRule="auto"/>
                    <w:ind w:right="253"/>
                    <w:jc w:val="both"/>
                    <w:rPr>
                      <w:b w:val="0"/>
                      <w:lang w:val="tr-TR"/>
                    </w:rPr>
                  </w:pPr>
                  <w:r w:rsidRPr="003F10C1">
                    <w:rPr>
                      <w:b w:val="0"/>
                      <w:lang w:val="tr-TR"/>
                    </w:rPr>
                    <w:t xml:space="preserve">Bu maddenin </w:t>
                  </w:r>
                  <w:r w:rsidR="001061AA" w:rsidRPr="003F10C1">
                    <w:rPr>
                      <w:b w:val="0"/>
                      <w:lang w:val="tr-TR"/>
                    </w:rPr>
                    <w:t>yukarıdaki</w:t>
                  </w:r>
                  <w:r w:rsidR="00034D92" w:rsidRPr="003F10C1">
                    <w:rPr>
                      <w:b w:val="0"/>
                      <w:lang w:val="tr-TR"/>
                    </w:rPr>
                    <w:t xml:space="preserve"> (1)’inci fıkra</w:t>
                  </w:r>
                  <w:r w:rsidRPr="003F10C1">
                    <w:rPr>
                      <w:b w:val="0"/>
                      <w:lang w:val="tr-TR"/>
                    </w:rPr>
                    <w:t>sı</w:t>
                  </w:r>
                  <w:r w:rsidR="00034D92" w:rsidRPr="003F10C1">
                    <w:rPr>
                      <w:b w:val="0"/>
                      <w:lang w:val="tr-TR"/>
                    </w:rPr>
                    <w:t>nın (A) ve (B)  bentleri kapsamında iptal edilen ihalelerde, şartname ve ihale dökümanları için ödenen meblağ, gerekli evrakların ibraz edilmesi halinde ihale katılımcılarına geri iade edilir.”</w:t>
                  </w:r>
                </w:p>
              </w:tc>
            </w:tr>
          </w:tbl>
          <w:p w14:paraId="3EF5D322" w14:textId="77777777" w:rsidR="001B1C05" w:rsidRPr="003F10C1" w:rsidRDefault="001B1C05" w:rsidP="00BD3D6F">
            <w:pPr>
              <w:spacing w:line="276" w:lineRule="auto"/>
              <w:jc w:val="both"/>
              <w:rPr>
                <w:b w:val="0"/>
              </w:rPr>
            </w:pPr>
          </w:p>
          <w:p w14:paraId="75F85EA4" w14:textId="77777777" w:rsidR="00CA3085" w:rsidRPr="003F10C1" w:rsidRDefault="00CA3085" w:rsidP="003E56A8">
            <w:pPr>
              <w:jc w:val="both"/>
              <w:rPr>
                <w:b w:val="0"/>
              </w:rPr>
            </w:pPr>
          </w:p>
        </w:tc>
      </w:tr>
      <w:tr w:rsidR="003F10C1" w:rsidRPr="003F10C1" w14:paraId="7A89935C" w14:textId="77777777" w:rsidTr="00B73B29">
        <w:trPr>
          <w:trHeight w:val="1987"/>
        </w:trPr>
        <w:tc>
          <w:tcPr>
            <w:tcW w:w="1838" w:type="dxa"/>
          </w:tcPr>
          <w:p w14:paraId="66312D9C" w14:textId="5BE58461" w:rsidR="00461063" w:rsidRPr="003F10C1" w:rsidRDefault="00461063" w:rsidP="003E56A8">
            <w:pPr>
              <w:keepNext/>
              <w:widowControl w:val="0"/>
              <w:autoSpaceDE w:val="0"/>
              <w:autoSpaceDN w:val="0"/>
              <w:adjustRightInd w:val="0"/>
              <w:outlineLvl w:val="2"/>
              <w:rPr>
                <w:b w:val="0"/>
              </w:rPr>
            </w:pPr>
            <w:r w:rsidRPr="003F10C1">
              <w:rPr>
                <w:b w:val="0"/>
              </w:rPr>
              <w:lastRenderedPageBreak/>
              <w:t>Esas Yasanın 86’ncı Maddesinin Değiştirilmesi</w:t>
            </w:r>
          </w:p>
        </w:tc>
        <w:tc>
          <w:tcPr>
            <w:tcW w:w="709" w:type="dxa"/>
          </w:tcPr>
          <w:p w14:paraId="07AFA01A" w14:textId="77777777" w:rsidR="00461063" w:rsidRPr="003F10C1" w:rsidRDefault="00461063" w:rsidP="003E56A8">
            <w:pPr>
              <w:rPr>
                <w:b w:val="0"/>
                <w:lang w:eastAsia="tr-TR"/>
              </w:rPr>
            </w:pPr>
            <w:r w:rsidRPr="003F10C1">
              <w:rPr>
                <w:b w:val="0"/>
                <w:lang w:eastAsia="tr-TR"/>
              </w:rPr>
              <w:t>7.</w:t>
            </w:r>
          </w:p>
        </w:tc>
        <w:tc>
          <w:tcPr>
            <w:tcW w:w="7092" w:type="dxa"/>
            <w:gridSpan w:val="2"/>
            <w:noWrap/>
          </w:tcPr>
          <w:p w14:paraId="53F23E8F" w14:textId="54B1AEC3" w:rsidR="00461063" w:rsidRPr="003F10C1" w:rsidRDefault="00461063" w:rsidP="003E56A8">
            <w:pPr>
              <w:jc w:val="both"/>
              <w:rPr>
                <w:b w:val="0"/>
                <w:bCs w:val="0"/>
                <w:lang w:eastAsia="tr-TR"/>
              </w:rPr>
            </w:pPr>
            <w:r w:rsidRPr="003F10C1">
              <w:rPr>
                <w:b w:val="0"/>
                <w:bCs w:val="0"/>
                <w:lang w:eastAsia="tr-TR"/>
              </w:rPr>
              <w:t>Esas Yasa, 86’ncı maddesinin</w:t>
            </w:r>
            <w:r w:rsidR="003A3D0B" w:rsidRPr="003F10C1">
              <w:rPr>
                <w:b w:val="0"/>
                <w:bCs w:val="0"/>
                <w:lang w:eastAsia="tr-TR"/>
              </w:rPr>
              <w:t xml:space="preserve"> (2)’nci fıkrasının </w:t>
            </w:r>
            <w:r w:rsidRPr="003F10C1">
              <w:rPr>
                <w:b w:val="0"/>
                <w:bCs w:val="0"/>
                <w:lang w:eastAsia="tr-TR"/>
              </w:rPr>
              <w:t xml:space="preserve"> (D) bendinden hemen sonra aşağıdaki yeni (E) bendi eklenmek suretiyle değiştirilir:</w:t>
            </w:r>
          </w:p>
          <w:p w14:paraId="13B3A6EF" w14:textId="77777777" w:rsidR="0094208C" w:rsidRPr="003F10C1" w:rsidRDefault="0094208C" w:rsidP="003E56A8">
            <w:pPr>
              <w:jc w:val="both"/>
              <w:rPr>
                <w:b w:val="0"/>
                <w:bCs w:val="0"/>
                <w:lang w:eastAsia="tr-TR"/>
              </w:rPr>
            </w:pPr>
          </w:p>
          <w:tbl>
            <w:tblPr>
              <w:tblStyle w:val="TableGrid"/>
              <w:tblW w:w="6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0"/>
              <w:gridCol w:w="6009"/>
            </w:tblGrid>
            <w:tr w:rsidR="003F10C1" w:rsidRPr="003F10C1" w14:paraId="4A7680F3" w14:textId="3CBD2B7D" w:rsidTr="00B73B29">
              <w:tc>
                <w:tcPr>
                  <w:tcW w:w="870" w:type="dxa"/>
                </w:tcPr>
                <w:p w14:paraId="7AB3454C" w14:textId="49407A74" w:rsidR="000F403F" w:rsidRPr="003F10C1" w:rsidRDefault="000F403F" w:rsidP="006D08C3">
                  <w:pPr>
                    <w:framePr w:hSpace="180" w:wrap="around" w:vAnchor="page" w:hAnchor="margin" w:y="757"/>
                    <w:jc w:val="both"/>
                    <w:rPr>
                      <w:b w:val="0"/>
                      <w:bCs w:val="0"/>
                      <w:lang w:val="tr-TR" w:eastAsia="tr-TR"/>
                    </w:rPr>
                  </w:pPr>
                  <w:r w:rsidRPr="003F10C1">
                    <w:rPr>
                      <w:b w:val="0"/>
                      <w:lang w:val="tr-TR" w:eastAsia="tr-TR"/>
                    </w:rPr>
                    <w:t>“(E)</w:t>
                  </w:r>
                </w:p>
              </w:tc>
              <w:tc>
                <w:tcPr>
                  <w:tcW w:w="6009" w:type="dxa"/>
                </w:tcPr>
                <w:p w14:paraId="403A35C0" w14:textId="7ACA1989" w:rsidR="000F403F" w:rsidRPr="003F10C1" w:rsidRDefault="009621BA" w:rsidP="006D08C3">
                  <w:pPr>
                    <w:framePr w:hSpace="180" w:wrap="around" w:vAnchor="page" w:hAnchor="margin" w:y="757"/>
                    <w:ind w:right="253"/>
                    <w:jc w:val="both"/>
                    <w:rPr>
                      <w:b w:val="0"/>
                      <w:bCs w:val="0"/>
                      <w:lang w:val="tr-TR" w:eastAsia="tr-TR"/>
                    </w:rPr>
                  </w:pPr>
                  <w:r w:rsidRPr="003F10C1">
                    <w:rPr>
                      <w:b w:val="0"/>
                      <w:bCs w:val="0"/>
                      <w:lang w:val="tr-TR" w:eastAsia="tr-TR"/>
                    </w:rPr>
                    <w:t>Bu Yasa kapsamında, m</w:t>
                  </w:r>
                  <w:r w:rsidR="000F403F" w:rsidRPr="003F10C1">
                    <w:rPr>
                      <w:b w:val="0"/>
                      <w:bCs w:val="0"/>
                      <w:lang w:val="tr-TR" w:eastAsia="tr-TR"/>
                    </w:rPr>
                    <w:t>al ve hizmet alımı ihalelerinde uygulanacak esas ve usullerin belirlenmesi.”</w:t>
                  </w:r>
                </w:p>
              </w:tc>
            </w:tr>
          </w:tbl>
          <w:p w14:paraId="779DC488" w14:textId="4296A82D" w:rsidR="0094208C" w:rsidRPr="003F10C1" w:rsidRDefault="0094208C" w:rsidP="003E56A8">
            <w:pPr>
              <w:jc w:val="both"/>
              <w:rPr>
                <w:b w:val="0"/>
                <w:bCs w:val="0"/>
                <w:lang w:eastAsia="tr-TR"/>
              </w:rPr>
            </w:pPr>
          </w:p>
        </w:tc>
      </w:tr>
      <w:tr w:rsidR="003F10C1" w:rsidRPr="003F10C1" w14:paraId="200DDF10" w14:textId="77777777" w:rsidTr="00B73B29">
        <w:trPr>
          <w:trHeight w:val="297"/>
        </w:trPr>
        <w:tc>
          <w:tcPr>
            <w:tcW w:w="1838" w:type="dxa"/>
          </w:tcPr>
          <w:p w14:paraId="674AFAAD" w14:textId="0F146AC9" w:rsidR="00EA1C7B" w:rsidRPr="003F10C1" w:rsidRDefault="00EA1C7B" w:rsidP="00B97177">
            <w:pPr>
              <w:keepNext/>
              <w:widowControl w:val="0"/>
              <w:autoSpaceDE w:val="0"/>
              <w:autoSpaceDN w:val="0"/>
              <w:adjustRightInd w:val="0"/>
              <w:outlineLvl w:val="2"/>
              <w:rPr>
                <w:b w:val="0"/>
              </w:rPr>
            </w:pPr>
            <w:r w:rsidRPr="003F10C1">
              <w:rPr>
                <w:b w:val="0"/>
              </w:rPr>
              <w:t xml:space="preserve">Esas Yasaya </w:t>
            </w:r>
            <w:r w:rsidR="005646DB" w:rsidRPr="003F10C1">
              <w:rPr>
                <w:b w:val="0"/>
              </w:rPr>
              <w:t xml:space="preserve">Yeni </w:t>
            </w:r>
            <w:r w:rsidRPr="003F10C1">
              <w:rPr>
                <w:b w:val="0"/>
              </w:rPr>
              <w:t xml:space="preserve">Geçici 2’nci Madde </w:t>
            </w:r>
          </w:p>
          <w:p w14:paraId="3F33BA38" w14:textId="329FB66D" w:rsidR="00EA1C7B" w:rsidRPr="003F10C1" w:rsidRDefault="00EA1C7B" w:rsidP="00B97177">
            <w:pPr>
              <w:keepNext/>
              <w:widowControl w:val="0"/>
              <w:autoSpaceDE w:val="0"/>
              <w:autoSpaceDN w:val="0"/>
              <w:adjustRightInd w:val="0"/>
              <w:outlineLvl w:val="2"/>
              <w:rPr>
                <w:b w:val="0"/>
              </w:rPr>
            </w:pPr>
            <w:r w:rsidRPr="003F10C1">
              <w:rPr>
                <w:b w:val="0"/>
              </w:rPr>
              <w:t>Eklenmesi</w:t>
            </w:r>
          </w:p>
          <w:p w14:paraId="427F9E4E" w14:textId="77777777" w:rsidR="00EA1C7B" w:rsidRPr="003F10C1" w:rsidRDefault="00EA1C7B" w:rsidP="00B97177">
            <w:pPr>
              <w:keepNext/>
              <w:widowControl w:val="0"/>
              <w:autoSpaceDE w:val="0"/>
              <w:autoSpaceDN w:val="0"/>
              <w:adjustRightInd w:val="0"/>
              <w:outlineLvl w:val="2"/>
              <w:rPr>
                <w:b w:val="0"/>
              </w:rPr>
            </w:pPr>
          </w:p>
        </w:tc>
        <w:tc>
          <w:tcPr>
            <w:tcW w:w="709" w:type="dxa"/>
          </w:tcPr>
          <w:p w14:paraId="597CE9DF" w14:textId="77777777" w:rsidR="00EA1C7B" w:rsidRPr="003F10C1" w:rsidRDefault="00EA1C7B" w:rsidP="003E56A8">
            <w:pPr>
              <w:rPr>
                <w:b w:val="0"/>
                <w:lang w:eastAsia="tr-TR"/>
              </w:rPr>
            </w:pPr>
            <w:r w:rsidRPr="003F10C1">
              <w:rPr>
                <w:b w:val="0"/>
                <w:lang w:eastAsia="tr-TR"/>
              </w:rPr>
              <w:t>8.</w:t>
            </w:r>
          </w:p>
          <w:p w14:paraId="34E8FFE9" w14:textId="5140C0C3" w:rsidR="00EA1C7B" w:rsidRPr="003F10C1" w:rsidRDefault="00EA1C7B" w:rsidP="003E56A8">
            <w:pPr>
              <w:rPr>
                <w:b w:val="0"/>
                <w:lang w:eastAsia="tr-TR"/>
              </w:rPr>
            </w:pPr>
          </w:p>
        </w:tc>
        <w:tc>
          <w:tcPr>
            <w:tcW w:w="7092" w:type="dxa"/>
            <w:gridSpan w:val="2"/>
            <w:noWrap/>
          </w:tcPr>
          <w:p w14:paraId="67E35982" w14:textId="23C72028" w:rsidR="005728FB" w:rsidRPr="003F10C1" w:rsidRDefault="00EA1C7B" w:rsidP="00D1039F">
            <w:pPr>
              <w:rPr>
                <w:b w:val="0"/>
                <w:bCs w:val="0"/>
                <w:lang w:eastAsia="tr-TR"/>
              </w:rPr>
            </w:pPr>
            <w:r w:rsidRPr="003F10C1">
              <w:rPr>
                <w:b w:val="0"/>
                <w:bCs w:val="0"/>
                <w:lang w:eastAsia="tr-TR"/>
              </w:rPr>
              <w:t xml:space="preserve">Esas Yasa, Geçici 1’inci maddesinden hemen sonra </w:t>
            </w:r>
            <w:r w:rsidRPr="003F10C1">
              <w:rPr>
                <w:b w:val="0"/>
                <w:bCs w:val="0"/>
                <w:strike/>
                <w:lang w:eastAsia="tr-TR"/>
              </w:rPr>
              <w:t>yerine</w:t>
            </w:r>
            <w:r w:rsidRPr="003F10C1">
              <w:rPr>
                <w:b w:val="0"/>
                <w:bCs w:val="0"/>
                <w:lang w:eastAsia="tr-TR"/>
              </w:rPr>
              <w:t xml:space="preserve"> aşağıdaki yeni</w:t>
            </w:r>
            <w:r w:rsidR="005728FB" w:rsidRPr="003F10C1">
              <w:rPr>
                <w:b w:val="0"/>
                <w:bCs w:val="0"/>
                <w:lang w:eastAsia="tr-TR"/>
              </w:rPr>
              <w:t xml:space="preserve">  Geçici 2’nci madde eklenmek suretiyle değiştirilir:</w:t>
            </w:r>
          </w:p>
          <w:p w14:paraId="69AE64DC" w14:textId="17B723C1" w:rsidR="00EA1C7B" w:rsidRPr="003F10C1" w:rsidRDefault="00EA1C7B" w:rsidP="00D1039F">
            <w:pPr>
              <w:rPr>
                <w:b w:val="0"/>
                <w:bCs w:val="0"/>
                <w:lang w:eastAsia="tr-TR"/>
              </w:rPr>
            </w:pPr>
            <w:r w:rsidRPr="003F10C1">
              <w:rPr>
                <w:b w:val="0"/>
                <w:bCs w:val="0"/>
                <w:lang w:eastAsia="tr-TR"/>
              </w:rPr>
              <w:t xml:space="preserve"> </w:t>
            </w:r>
            <w:r w:rsidR="005728FB" w:rsidRPr="003F10C1">
              <w:rPr>
                <w:b w:val="0"/>
                <w:bCs w:val="0"/>
                <w:lang w:eastAsia="tr-TR"/>
              </w:rPr>
              <w:t xml:space="preserve"> </w:t>
            </w:r>
          </w:p>
          <w:tbl>
            <w:tblPr>
              <w:tblStyle w:val="TableGrid"/>
              <w:tblpPr w:leftFromText="141" w:rightFromText="141" w:vertAnchor="page" w:horzAnchor="margin" w:tblpX="279" w:tblpY="1336"/>
              <w:tblOverlap w:val="never"/>
              <w:tblW w:w="66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7"/>
              <w:gridCol w:w="567"/>
              <w:gridCol w:w="4649"/>
            </w:tblGrid>
            <w:tr w:rsidR="003F10C1" w:rsidRPr="003F10C1" w14:paraId="7E428FEE" w14:textId="48CD1C85" w:rsidTr="00B73B29">
              <w:tc>
                <w:tcPr>
                  <w:tcW w:w="1417" w:type="dxa"/>
                </w:tcPr>
                <w:p w14:paraId="0C21525E" w14:textId="77777777" w:rsidR="00BD73B1" w:rsidRPr="003F10C1" w:rsidRDefault="00BD73B1" w:rsidP="00BD73B1">
                  <w:pPr>
                    <w:rPr>
                      <w:b w:val="0"/>
                      <w:bCs w:val="0"/>
                      <w:lang w:val="tr-TR" w:eastAsia="tr-TR"/>
                    </w:rPr>
                  </w:pPr>
                  <w:r w:rsidRPr="003F10C1">
                    <w:rPr>
                      <w:b w:val="0"/>
                      <w:bCs w:val="0"/>
                      <w:iCs/>
                      <w:lang w:val="tr-TR" w:eastAsia="tr-TR"/>
                    </w:rPr>
                    <w:t>“Geçici Madde</w:t>
                  </w:r>
                  <w:r w:rsidRPr="003F10C1">
                    <w:rPr>
                      <w:b w:val="0"/>
                      <w:bCs w:val="0"/>
                      <w:lang w:val="tr-TR" w:eastAsia="tr-TR"/>
                    </w:rPr>
                    <w:t xml:space="preserve"> </w:t>
                  </w:r>
                </w:p>
                <w:p w14:paraId="75618815" w14:textId="0BBC7207" w:rsidR="00BD73B1" w:rsidRPr="003F10C1" w:rsidRDefault="00BD73B1" w:rsidP="00BD73B1">
                  <w:pPr>
                    <w:rPr>
                      <w:b w:val="0"/>
                      <w:bCs w:val="0"/>
                      <w:iCs/>
                      <w:lang w:val="tr-TR" w:eastAsia="tr-TR"/>
                    </w:rPr>
                  </w:pPr>
                  <w:r w:rsidRPr="003F10C1">
                    <w:rPr>
                      <w:b w:val="0"/>
                      <w:bCs w:val="0"/>
                      <w:lang w:val="tr-TR" w:eastAsia="tr-TR"/>
                    </w:rPr>
                    <w:t>Teklif Zarfı Açılan Ve Eşit Fiyat Verilen İhalelere</w:t>
                  </w:r>
                </w:p>
                <w:p w14:paraId="39AE86B7" w14:textId="77777777" w:rsidR="00BD73B1" w:rsidRPr="003F10C1" w:rsidRDefault="00BD73B1" w:rsidP="00BD73B1">
                  <w:pPr>
                    <w:rPr>
                      <w:b w:val="0"/>
                      <w:bCs w:val="0"/>
                      <w:iCs/>
                      <w:lang w:val="tr-TR" w:eastAsia="tr-TR"/>
                    </w:rPr>
                  </w:pPr>
                  <w:r w:rsidRPr="003F10C1">
                    <w:rPr>
                      <w:b w:val="0"/>
                      <w:bCs w:val="0"/>
                      <w:iCs/>
                      <w:lang w:val="tr-TR" w:eastAsia="tr-TR"/>
                    </w:rPr>
                    <w:t>İlişkin Kural</w:t>
                  </w:r>
                </w:p>
                <w:p w14:paraId="4C30914A" w14:textId="77777777" w:rsidR="00BD73B1" w:rsidRPr="003F10C1" w:rsidRDefault="00BD73B1" w:rsidP="00BD73B1">
                  <w:pPr>
                    <w:rPr>
                      <w:b w:val="0"/>
                      <w:bCs w:val="0"/>
                      <w:lang w:val="tr-TR" w:eastAsia="tr-TR"/>
                    </w:rPr>
                  </w:pPr>
                </w:p>
              </w:tc>
              <w:tc>
                <w:tcPr>
                  <w:tcW w:w="567" w:type="dxa"/>
                </w:tcPr>
                <w:p w14:paraId="5B5FC340" w14:textId="7772E255" w:rsidR="00BD73B1" w:rsidRPr="003F10C1" w:rsidRDefault="00BD73B1" w:rsidP="00BD73B1">
                  <w:pPr>
                    <w:rPr>
                      <w:b w:val="0"/>
                      <w:bCs w:val="0"/>
                      <w:lang w:val="tr-TR" w:eastAsia="tr-TR"/>
                    </w:rPr>
                  </w:pPr>
                  <w:r w:rsidRPr="003F10C1">
                    <w:rPr>
                      <w:b w:val="0"/>
                      <w:lang w:val="tr-TR" w:eastAsia="tr-TR"/>
                    </w:rPr>
                    <w:t>2.</w:t>
                  </w:r>
                </w:p>
              </w:tc>
              <w:tc>
                <w:tcPr>
                  <w:tcW w:w="4649" w:type="dxa"/>
                </w:tcPr>
                <w:p w14:paraId="0D61DE81" w14:textId="77777777" w:rsidR="00BD73B1" w:rsidRPr="003F10C1" w:rsidRDefault="00BD73B1" w:rsidP="00903140">
                  <w:pPr>
                    <w:ind w:right="180"/>
                    <w:jc w:val="both"/>
                    <w:rPr>
                      <w:b w:val="0"/>
                      <w:bCs w:val="0"/>
                      <w:lang w:val="tr-TR" w:eastAsia="tr-TR"/>
                    </w:rPr>
                  </w:pPr>
                  <w:r w:rsidRPr="003F10C1">
                    <w:rPr>
                      <w:b w:val="0"/>
                      <w:bCs w:val="0"/>
                      <w:lang w:val="tr-TR" w:eastAsia="tr-TR"/>
                    </w:rPr>
                    <w:t>Bu (Değişiklik) Yasası yürürlüğe girmeden önce teklif zarfı açılan ancak karara bağlanmayan hizmet alımı ihalelerinde, geçerli teklif sunan iki veya daha fazla ihale katılımcısının aynı fiyatı teklif etmesi durumunda, teklifin belirlenmesi amacıyla kura çekilişi yöntemine başvurulur.”</w:t>
                  </w:r>
                </w:p>
                <w:p w14:paraId="7EA1A5A5" w14:textId="77777777" w:rsidR="00BD73B1" w:rsidRPr="003F10C1" w:rsidRDefault="00BD73B1" w:rsidP="00903140">
                  <w:pPr>
                    <w:ind w:right="180"/>
                    <w:jc w:val="both"/>
                    <w:rPr>
                      <w:b w:val="0"/>
                      <w:bCs w:val="0"/>
                      <w:lang w:val="tr-TR" w:eastAsia="tr-TR"/>
                    </w:rPr>
                  </w:pPr>
                </w:p>
                <w:p w14:paraId="7FCBF8B9" w14:textId="77777777" w:rsidR="00BD73B1" w:rsidRPr="003F10C1" w:rsidRDefault="00BD73B1" w:rsidP="00903140">
                  <w:pPr>
                    <w:ind w:right="180"/>
                    <w:rPr>
                      <w:b w:val="0"/>
                      <w:bCs w:val="0"/>
                      <w:lang w:val="tr-TR" w:eastAsia="tr-TR"/>
                    </w:rPr>
                  </w:pPr>
                </w:p>
              </w:tc>
            </w:tr>
          </w:tbl>
          <w:p w14:paraId="7C811C8D" w14:textId="77777777" w:rsidR="000F403F" w:rsidRPr="003F10C1" w:rsidRDefault="000F403F" w:rsidP="00D1039F">
            <w:pPr>
              <w:rPr>
                <w:b w:val="0"/>
                <w:bCs w:val="0"/>
                <w:lang w:eastAsia="tr-TR"/>
              </w:rPr>
            </w:pPr>
          </w:p>
          <w:p w14:paraId="6260363E" w14:textId="77777777" w:rsidR="00EA1C7B" w:rsidRPr="003F10C1" w:rsidRDefault="00EA1C7B" w:rsidP="00D1039F">
            <w:pPr>
              <w:rPr>
                <w:b w:val="0"/>
                <w:bCs w:val="0"/>
                <w:lang w:eastAsia="tr-TR"/>
              </w:rPr>
            </w:pPr>
          </w:p>
        </w:tc>
      </w:tr>
      <w:tr w:rsidR="003F10C1" w:rsidRPr="003F10C1" w14:paraId="1F353466" w14:textId="77777777" w:rsidTr="00B73B29">
        <w:trPr>
          <w:trHeight w:val="297"/>
        </w:trPr>
        <w:tc>
          <w:tcPr>
            <w:tcW w:w="1838" w:type="dxa"/>
          </w:tcPr>
          <w:p w14:paraId="7B294B88" w14:textId="77777777" w:rsidR="003E56A8" w:rsidRPr="003F10C1" w:rsidRDefault="003E56A8" w:rsidP="003E56A8">
            <w:pPr>
              <w:jc w:val="both"/>
              <w:rPr>
                <w:b w:val="0"/>
                <w:bCs w:val="0"/>
                <w:lang w:eastAsia="tr-TR"/>
              </w:rPr>
            </w:pPr>
          </w:p>
        </w:tc>
        <w:tc>
          <w:tcPr>
            <w:tcW w:w="709" w:type="dxa"/>
          </w:tcPr>
          <w:p w14:paraId="7A43A2C7" w14:textId="77777777" w:rsidR="003E56A8" w:rsidRPr="003F10C1" w:rsidRDefault="003E56A8" w:rsidP="003E56A8">
            <w:pPr>
              <w:rPr>
                <w:b w:val="0"/>
                <w:lang w:eastAsia="tr-TR"/>
              </w:rPr>
            </w:pPr>
          </w:p>
        </w:tc>
        <w:tc>
          <w:tcPr>
            <w:tcW w:w="1422" w:type="dxa"/>
            <w:noWrap/>
          </w:tcPr>
          <w:p w14:paraId="0FC8AE99" w14:textId="77777777" w:rsidR="003E56A8" w:rsidRPr="003F10C1" w:rsidRDefault="003E56A8" w:rsidP="003E56A8">
            <w:pPr>
              <w:jc w:val="both"/>
              <w:rPr>
                <w:b w:val="0"/>
                <w:lang w:eastAsia="tr-TR"/>
              </w:rPr>
            </w:pPr>
          </w:p>
        </w:tc>
        <w:tc>
          <w:tcPr>
            <w:tcW w:w="5670" w:type="dxa"/>
          </w:tcPr>
          <w:p w14:paraId="20DED244" w14:textId="77777777" w:rsidR="003E56A8" w:rsidRPr="003F10C1" w:rsidRDefault="003E56A8" w:rsidP="003E56A8">
            <w:pPr>
              <w:jc w:val="both"/>
              <w:rPr>
                <w:b w:val="0"/>
                <w:lang w:eastAsia="tr-TR"/>
              </w:rPr>
            </w:pPr>
          </w:p>
        </w:tc>
      </w:tr>
      <w:tr w:rsidR="003F10C1" w:rsidRPr="003F10C1" w14:paraId="59ED2ED3" w14:textId="77777777" w:rsidTr="00B73B29">
        <w:trPr>
          <w:trHeight w:val="297"/>
        </w:trPr>
        <w:tc>
          <w:tcPr>
            <w:tcW w:w="1838" w:type="dxa"/>
          </w:tcPr>
          <w:p w14:paraId="572801A6" w14:textId="77777777" w:rsidR="003E56A8" w:rsidRPr="003F10C1" w:rsidRDefault="003E56A8" w:rsidP="003E56A8">
            <w:pPr>
              <w:jc w:val="both"/>
              <w:rPr>
                <w:b w:val="0"/>
                <w:bCs w:val="0"/>
                <w:lang w:eastAsia="tr-TR"/>
              </w:rPr>
            </w:pPr>
            <w:r w:rsidRPr="003F10C1">
              <w:rPr>
                <w:b w:val="0"/>
                <w:bCs w:val="0"/>
                <w:lang w:eastAsia="tr-TR"/>
              </w:rPr>
              <w:t xml:space="preserve">Yürürlüğe </w:t>
            </w:r>
          </w:p>
          <w:p w14:paraId="34D419EB" w14:textId="77777777" w:rsidR="003E56A8" w:rsidRPr="003F10C1" w:rsidRDefault="003E56A8" w:rsidP="003E56A8">
            <w:pPr>
              <w:jc w:val="both"/>
              <w:rPr>
                <w:b w:val="0"/>
                <w:bCs w:val="0"/>
                <w:lang w:eastAsia="tr-TR"/>
              </w:rPr>
            </w:pPr>
            <w:r w:rsidRPr="003F10C1">
              <w:rPr>
                <w:b w:val="0"/>
                <w:bCs w:val="0"/>
                <w:lang w:eastAsia="tr-TR"/>
              </w:rPr>
              <w:t>Giriş</w:t>
            </w:r>
          </w:p>
        </w:tc>
        <w:tc>
          <w:tcPr>
            <w:tcW w:w="709" w:type="dxa"/>
          </w:tcPr>
          <w:p w14:paraId="47F31354" w14:textId="25BF7F15" w:rsidR="003E56A8" w:rsidRPr="003F10C1" w:rsidRDefault="00EB4549" w:rsidP="003E56A8">
            <w:pPr>
              <w:rPr>
                <w:b w:val="0"/>
                <w:lang w:eastAsia="tr-TR"/>
              </w:rPr>
            </w:pPr>
            <w:r w:rsidRPr="003F10C1">
              <w:rPr>
                <w:b w:val="0"/>
                <w:lang w:eastAsia="tr-TR"/>
              </w:rPr>
              <w:t>9</w:t>
            </w:r>
            <w:r w:rsidR="003E56A8" w:rsidRPr="003F10C1">
              <w:rPr>
                <w:b w:val="0"/>
                <w:lang w:eastAsia="tr-TR"/>
              </w:rPr>
              <w:t>.</w:t>
            </w:r>
          </w:p>
        </w:tc>
        <w:tc>
          <w:tcPr>
            <w:tcW w:w="7092" w:type="dxa"/>
            <w:gridSpan w:val="2"/>
            <w:noWrap/>
          </w:tcPr>
          <w:p w14:paraId="533957E1" w14:textId="3B957DEB" w:rsidR="003E56A8" w:rsidRPr="003F10C1" w:rsidRDefault="003E56A8" w:rsidP="003E56A8">
            <w:pPr>
              <w:jc w:val="both"/>
              <w:rPr>
                <w:b w:val="0"/>
                <w:bCs w:val="0"/>
                <w:lang w:eastAsia="tr-TR"/>
              </w:rPr>
            </w:pPr>
            <w:r w:rsidRPr="003F10C1">
              <w:rPr>
                <w:b w:val="0"/>
                <w:bCs w:val="0"/>
                <w:lang w:eastAsia="tr-TR"/>
              </w:rPr>
              <w:t>Bu Yasa, Resmi Gazete</w:t>
            </w:r>
            <w:r w:rsidR="00966148" w:rsidRPr="003F10C1">
              <w:rPr>
                <w:b w:val="0"/>
                <w:bCs w:val="0"/>
                <w:lang w:eastAsia="tr-TR"/>
              </w:rPr>
              <w:t>’</w:t>
            </w:r>
            <w:r w:rsidRPr="003F10C1">
              <w:rPr>
                <w:b w:val="0"/>
                <w:bCs w:val="0"/>
                <w:lang w:eastAsia="tr-TR"/>
              </w:rPr>
              <w:t>de yayımlandığı tarihten başlayarak yürürlüğe girer.</w:t>
            </w:r>
          </w:p>
        </w:tc>
      </w:tr>
    </w:tbl>
    <w:p w14:paraId="7B2A378E" w14:textId="77777777" w:rsidR="00F951DD" w:rsidRPr="003F10C1" w:rsidRDefault="00F951DD"/>
    <w:p w14:paraId="1DA239CD" w14:textId="77777777" w:rsidR="00B97177" w:rsidRPr="003F10C1" w:rsidRDefault="00B97177"/>
    <w:p w14:paraId="739020A5" w14:textId="77777777" w:rsidR="00F951DD" w:rsidRPr="003F10C1" w:rsidRDefault="00F951DD"/>
    <w:sectPr w:rsidR="00F951DD" w:rsidRPr="003F10C1" w:rsidSect="00E40F73">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BED"/>
    <w:rsid w:val="00001A23"/>
    <w:rsid w:val="00005FFF"/>
    <w:rsid w:val="00017796"/>
    <w:rsid w:val="000311A3"/>
    <w:rsid w:val="00034D92"/>
    <w:rsid w:val="00063BAE"/>
    <w:rsid w:val="0007264D"/>
    <w:rsid w:val="000726C4"/>
    <w:rsid w:val="0008078D"/>
    <w:rsid w:val="00084E2D"/>
    <w:rsid w:val="000A1384"/>
    <w:rsid w:val="000B1B8C"/>
    <w:rsid w:val="000C65E2"/>
    <w:rsid w:val="000F403F"/>
    <w:rsid w:val="000F5F7A"/>
    <w:rsid w:val="000F7D76"/>
    <w:rsid w:val="001061AA"/>
    <w:rsid w:val="001069EA"/>
    <w:rsid w:val="0010742B"/>
    <w:rsid w:val="001310F4"/>
    <w:rsid w:val="00137EA7"/>
    <w:rsid w:val="00152D6D"/>
    <w:rsid w:val="00166636"/>
    <w:rsid w:val="00182178"/>
    <w:rsid w:val="001A48F1"/>
    <w:rsid w:val="001B07F2"/>
    <w:rsid w:val="001B1C05"/>
    <w:rsid w:val="001C406E"/>
    <w:rsid w:val="001C5D97"/>
    <w:rsid w:val="001D2E41"/>
    <w:rsid w:val="001F697A"/>
    <w:rsid w:val="00225386"/>
    <w:rsid w:val="00233821"/>
    <w:rsid w:val="002414D6"/>
    <w:rsid w:val="0025556A"/>
    <w:rsid w:val="00263CCC"/>
    <w:rsid w:val="002923C9"/>
    <w:rsid w:val="002962FA"/>
    <w:rsid w:val="002A2B5E"/>
    <w:rsid w:val="002B6844"/>
    <w:rsid w:val="002C2AC8"/>
    <w:rsid w:val="002D227D"/>
    <w:rsid w:val="002D50A0"/>
    <w:rsid w:val="002E46F0"/>
    <w:rsid w:val="002F3F63"/>
    <w:rsid w:val="00300F8E"/>
    <w:rsid w:val="00321DCC"/>
    <w:rsid w:val="00332949"/>
    <w:rsid w:val="00333DAB"/>
    <w:rsid w:val="00340FDC"/>
    <w:rsid w:val="00373164"/>
    <w:rsid w:val="00384BD7"/>
    <w:rsid w:val="003A12CB"/>
    <w:rsid w:val="003A3D0B"/>
    <w:rsid w:val="003A5377"/>
    <w:rsid w:val="003A7037"/>
    <w:rsid w:val="003C16AA"/>
    <w:rsid w:val="003C1B98"/>
    <w:rsid w:val="003C27CC"/>
    <w:rsid w:val="003C41F2"/>
    <w:rsid w:val="003E56A8"/>
    <w:rsid w:val="003E5D10"/>
    <w:rsid w:val="003E61A4"/>
    <w:rsid w:val="003E7DAC"/>
    <w:rsid w:val="003F10C1"/>
    <w:rsid w:val="00402B2F"/>
    <w:rsid w:val="00410C4F"/>
    <w:rsid w:val="0042249D"/>
    <w:rsid w:val="004316B2"/>
    <w:rsid w:val="00432C2C"/>
    <w:rsid w:val="0043377C"/>
    <w:rsid w:val="00434866"/>
    <w:rsid w:val="00461063"/>
    <w:rsid w:val="00491BEB"/>
    <w:rsid w:val="00495BEB"/>
    <w:rsid w:val="004A0E05"/>
    <w:rsid w:val="004A5CCB"/>
    <w:rsid w:val="004C5268"/>
    <w:rsid w:val="004D7DD7"/>
    <w:rsid w:val="004E215D"/>
    <w:rsid w:val="004E6851"/>
    <w:rsid w:val="005041C6"/>
    <w:rsid w:val="00507D2D"/>
    <w:rsid w:val="00517653"/>
    <w:rsid w:val="00524D0B"/>
    <w:rsid w:val="00532361"/>
    <w:rsid w:val="005370E7"/>
    <w:rsid w:val="00543CEC"/>
    <w:rsid w:val="00554C6D"/>
    <w:rsid w:val="00562A01"/>
    <w:rsid w:val="005646DB"/>
    <w:rsid w:val="005728FB"/>
    <w:rsid w:val="00586EF9"/>
    <w:rsid w:val="00591BED"/>
    <w:rsid w:val="00592842"/>
    <w:rsid w:val="005961FC"/>
    <w:rsid w:val="005C48B6"/>
    <w:rsid w:val="005C67FB"/>
    <w:rsid w:val="005C72D6"/>
    <w:rsid w:val="005C7F56"/>
    <w:rsid w:val="005D0D7E"/>
    <w:rsid w:val="005E6F8F"/>
    <w:rsid w:val="005F3ED3"/>
    <w:rsid w:val="00615047"/>
    <w:rsid w:val="00622477"/>
    <w:rsid w:val="00631D37"/>
    <w:rsid w:val="00651743"/>
    <w:rsid w:val="006543AC"/>
    <w:rsid w:val="00662096"/>
    <w:rsid w:val="00666721"/>
    <w:rsid w:val="0067126B"/>
    <w:rsid w:val="006805E7"/>
    <w:rsid w:val="006942FF"/>
    <w:rsid w:val="006B08D7"/>
    <w:rsid w:val="006B608D"/>
    <w:rsid w:val="006C75DD"/>
    <w:rsid w:val="006D08C3"/>
    <w:rsid w:val="006E0FC6"/>
    <w:rsid w:val="006E6B79"/>
    <w:rsid w:val="006F28F5"/>
    <w:rsid w:val="0071521C"/>
    <w:rsid w:val="007409C7"/>
    <w:rsid w:val="007523DC"/>
    <w:rsid w:val="00762A22"/>
    <w:rsid w:val="007726A4"/>
    <w:rsid w:val="00787D53"/>
    <w:rsid w:val="007B2C85"/>
    <w:rsid w:val="007C6DE1"/>
    <w:rsid w:val="007C7892"/>
    <w:rsid w:val="007D6F87"/>
    <w:rsid w:val="007E16C0"/>
    <w:rsid w:val="007E68E4"/>
    <w:rsid w:val="00803251"/>
    <w:rsid w:val="00803380"/>
    <w:rsid w:val="008254CF"/>
    <w:rsid w:val="00836DB0"/>
    <w:rsid w:val="00850930"/>
    <w:rsid w:val="0086494A"/>
    <w:rsid w:val="008716B8"/>
    <w:rsid w:val="00873D7B"/>
    <w:rsid w:val="00883D5C"/>
    <w:rsid w:val="0088430E"/>
    <w:rsid w:val="00893319"/>
    <w:rsid w:val="00896ADB"/>
    <w:rsid w:val="008A63B2"/>
    <w:rsid w:val="008A74E5"/>
    <w:rsid w:val="008C2834"/>
    <w:rsid w:val="008D7B78"/>
    <w:rsid w:val="008F5D4D"/>
    <w:rsid w:val="00901ACE"/>
    <w:rsid w:val="00901E19"/>
    <w:rsid w:val="00903140"/>
    <w:rsid w:val="009076DE"/>
    <w:rsid w:val="009163C9"/>
    <w:rsid w:val="00920DA3"/>
    <w:rsid w:val="0094208C"/>
    <w:rsid w:val="0095114F"/>
    <w:rsid w:val="00960254"/>
    <w:rsid w:val="009621BA"/>
    <w:rsid w:val="00963D7A"/>
    <w:rsid w:val="00966148"/>
    <w:rsid w:val="009872D2"/>
    <w:rsid w:val="009A64D1"/>
    <w:rsid w:val="009B41F2"/>
    <w:rsid w:val="009C092C"/>
    <w:rsid w:val="009C3778"/>
    <w:rsid w:val="009F3A6B"/>
    <w:rsid w:val="00A02029"/>
    <w:rsid w:val="00A1297F"/>
    <w:rsid w:val="00A145E3"/>
    <w:rsid w:val="00A1484D"/>
    <w:rsid w:val="00A172A1"/>
    <w:rsid w:val="00A305D6"/>
    <w:rsid w:val="00A3326E"/>
    <w:rsid w:val="00A34415"/>
    <w:rsid w:val="00A56394"/>
    <w:rsid w:val="00A63D78"/>
    <w:rsid w:val="00A77958"/>
    <w:rsid w:val="00A82A45"/>
    <w:rsid w:val="00AA6502"/>
    <w:rsid w:val="00AC4214"/>
    <w:rsid w:val="00AC4ACC"/>
    <w:rsid w:val="00AC5DBF"/>
    <w:rsid w:val="00AD0F32"/>
    <w:rsid w:val="00B01D2C"/>
    <w:rsid w:val="00B116C1"/>
    <w:rsid w:val="00B123E1"/>
    <w:rsid w:val="00B21584"/>
    <w:rsid w:val="00B27B0F"/>
    <w:rsid w:val="00B54DDE"/>
    <w:rsid w:val="00B567A6"/>
    <w:rsid w:val="00B57169"/>
    <w:rsid w:val="00B73B29"/>
    <w:rsid w:val="00B82998"/>
    <w:rsid w:val="00B97177"/>
    <w:rsid w:val="00BA2B37"/>
    <w:rsid w:val="00BA3DE8"/>
    <w:rsid w:val="00BA4450"/>
    <w:rsid w:val="00BA664D"/>
    <w:rsid w:val="00BD3D6F"/>
    <w:rsid w:val="00BD41FD"/>
    <w:rsid w:val="00BD73B1"/>
    <w:rsid w:val="00C013EB"/>
    <w:rsid w:val="00C03CF0"/>
    <w:rsid w:val="00C21DD5"/>
    <w:rsid w:val="00C355DA"/>
    <w:rsid w:val="00C46572"/>
    <w:rsid w:val="00C53859"/>
    <w:rsid w:val="00C57D89"/>
    <w:rsid w:val="00C712E0"/>
    <w:rsid w:val="00CA1B64"/>
    <w:rsid w:val="00CA3085"/>
    <w:rsid w:val="00CA49A8"/>
    <w:rsid w:val="00CA6E30"/>
    <w:rsid w:val="00CC163A"/>
    <w:rsid w:val="00CE3A18"/>
    <w:rsid w:val="00CE7865"/>
    <w:rsid w:val="00CF7CE1"/>
    <w:rsid w:val="00D007D6"/>
    <w:rsid w:val="00D0597F"/>
    <w:rsid w:val="00D1039F"/>
    <w:rsid w:val="00D11860"/>
    <w:rsid w:val="00D11C19"/>
    <w:rsid w:val="00D53F7D"/>
    <w:rsid w:val="00D652F7"/>
    <w:rsid w:val="00D66069"/>
    <w:rsid w:val="00D66FC4"/>
    <w:rsid w:val="00D8157E"/>
    <w:rsid w:val="00DD2594"/>
    <w:rsid w:val="00E15730"/>
    <w:rsid w:val="00E22420"/>
    <w:rsid w:val="00E36721"/>
    <w:rsid w:val="00E40F73"/>
    <w:rsid w:val="00E46B2A"/>
    <w:rsid w:val="00E62A88"/>
    <w:rsid w:val="00E65049"/>
    <w:rsid w:val="00E937B6"/>
    <w:rsid w:val="00EA1C7B"/>
    <w:rsid w:val="00EA363D"/>
    <w:rsid w:val="00EA6019"/>
    <w:rsid w:val="00EA740E"/>
    <w:rsid w:val="00EB357B"/>
    <w:rsid w:val="00EB4549"/>
    <w:rsid w:val="00F05D3A"/>
    <w:rsid w:val="00F320EE"/>
    <w:rsid w:val="00F34E7C"/>
    <w:rsid w:val="00F51C46"/>
    <w:rsid w:val="00F660EE"/>
    <w:rsid w:val="00F7030E"/>
    <w:rsid w:val="00F8060C"/>
    <w:rsid w:val="00F92F0A"/>
    <w:rsid w:val="00F93963"/>
    <w:rsid w:val="00F951DD"/>
    <w:rsid w:val="00FA4E7E"/>
    <w:rsid w:val="00FC172E"/>
    <w:rsid w:val="00FC4E03"/>
    <w:rsid w:val="00FF460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52B42"/>
  <w15:chartTrackingRefBased/>
  <w15:docId w15:val="{3982DEA0-4A7D-497E-B17E-75B02AC41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63A"/>
    <w:pPr>
      <w:spacing w:after="0" w:line="240" w:lineRule="auto"/>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163A"/>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05D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5D3A"/>
    <w:rPr>
      <w:rFonts w:ascii="Segoe UI" w:eastAsia="Times New Roman" w:hAnsi="Segoe UI" w:cs="Segoe UI"/>
      <w:b/>
      <w:bCs/>
      <w:sz w:val="18"/>
      <w:szCs w:val="18"/>
    </w:rPr>
  </w:style>
  <w:style w:type="table" w:styleId="TableGridLight">
    <w:name w:val="Grid Table Light"/>
    <w:basedOn w:val="TableNormal"/>
    <w:uiPriority w:val="40"/>
    <w:rsid w:val="00402B2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1704</Words>
  <Characters>9719</Characters>
  <Application>Microsoft Office Word</Application>
  <DocSecurity>0</DocSecurity>
  <Lines>80</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Pembe</dc:creator>
  <cp:keywords/>
  <dc:description/>
  <cp:lastModifiedBy>SuperComputers</cp:lastModifiedBy>
  <cp:revision>2</cp:revision>
  <cp:lastPrinted>2026-05-13T09:53:00Z</cp:lastPrinted>
  <dcterms:created xsi:type="dcterms:W3CDTF">2026-05-25T09:40:00Z</dcterms:created>
  <dcterms:modified xsi:type="dcterms:W3CDTF">2026-05-25T09:40:00Z</dcterms:modified>
</cp:coreProperties>
</file>