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A1E169" w14:textId="77777777" w:rsidR="00101C40" w:rsidRPr="00AD139A" w:rsidRDefault="00101C40" w:rsidP="00AD139A">
      <w:pPr>
        <w:jc w:val="center"/>
        <w:rPr>
          <w:rFonts w:ascii="Times New Roman" w:hAnsi="Times New Roman" w:cs="Times New Roman"/>
          <w:b/>
          <w:bCs/>
          <w:sz w:val="24"/>
          <w:szCs w:val="24"/>
        </w:rPr>
      </w:pPr>
      <w:bookmarkStart w:id="0" w:name="_GoBack"/>
      <w:bookmarkEnd w:id="0"/>
      <w:r w:rsidRPr="00AD139A">
        <w:rPr>
          <w:rFonts w:ascii="Times New Roman" w:hAnsi="Times New Roman" w:cs="Times New Roman"/>
          <w:b/>
          <w:bCs/>
          <w:sz w:val="24"/>
          <w:szCs w:val="24"/>
        </w:rPr>
        <w:t>YOL VE TRAFİK SUÇLARININ DAVASIZ HALLİ VE CEZA PUANI (DEĞİŞİKLİK) YASA TASARISI</w:t>
      </w:r>
    </w:p>
    <w:p w14:paraId="025168A4" w14:textId="77777777" w:rsidR="00101C40" w:rsidRPr="00AD139A" w:rsidRDefault="00101C40" w:rsidP="00AD139A">
      <w:pPr>
        <w:jc w:val="center"/>
        <w:rPr>
          <w:rFonts w:ascii="Times New Roman" w:hAnsi="Times New Roman" w:cs="Times New Roman"/>
          <w:sz w:val="24"/>
          <w:szCs w:val="24"/>
        </w:rPr>
      </w:pPr>
    </w:p>
    <w:p w14:paraId="59735C1D" w14:textId="77777777" w:rsidR="00101C40" w:rsidRDefault="00101C40" w:rsidP="00AD139A">
      <w:pPr>
        <w:jc w:val="center"/>
        <w:rPr>
          <w:rFonts w:ascii="Times New Roman" w:hAnsi="Times New Roman" w:cs="Times New Roman"/>
          <w:b/>
          <w:bCs/>
          <w:sz w:val="24"/>
          <w:szCs w:val="24"/>
        </w:rPr>
      </w:pPr>
      <w:r w:rsidRPr="00AD139A">
        <w:rPr>
          <w:rFonts w:ascii="Times New Roman" w:hAnsi="Times New Roman" w:cs="Times New Roman"/>
          <w:b/>
          <w:bCs/>
          <w:sz w:val="24"/>
          <w:szCs w:val="24"/>
        </w:rPr>
        <w:t>GENEL GEREKÇE</w:t>
      </w:r>
    </w:p>
    <w:p w14:paraId="68A10A78" w14:textId="77777777" w:rsidR="005459B3" w:rsidRPr="00AD139A" w:rsidRDefault="005459B3" w:rsidP="00AD139A">
      <w:pPr>
        <w:jc w:val="center"/>
        <w:rPr>
          <w:rFonts w:ascii="Times New Roman" w:hAnsi="Times New Roman" w:cs="Times New Roman"/>
          <w:b/>
          <w:bCs/>
          <w:sz w:val="24"/>
          <w:szCs w:val="24"/>
        </w:rPr>
      </w:pPr>
    </w:p>
    <w:p w14:paraId="0AF88F79" w14:textId="73B63329" w:rsidR="00101C40" w:rsidRPr="00AD139A" w:rsidRDefault="005459B3" w:rsidP="00AD139A">
      <w:pPr>
        <w:jc w:val="both"/>
        <w:rPr>
          <w:rFonts w:ascii="Times New Roman" w:hAnsi="Times New Roman" w:cs="Times New Roman"/>
          <w:sz w:val="24"/>
          <w:szCs w:val="24"/>
        </w:rPr>
      </w:pPr>
      <w:r w:rsidRPr="004308C5">
        <w:rPr>
          <w:rFonts w:ascii="Times New Roman" w:hAnsi="Times New Roman" w:cs="Times New Roman"/>
          <w:sz w:val="24"/>
          <w:szCs w:val="24"/>
        </w:rPr>
        <w:t xml:space="preserve">Sabit </w:t>
      </w:r>
      <w:r>
        <w:rPr>
          <w:rFonts w:ascii="Times New Roman" w:hAnsi="Times New Roman" w:cs="Times New Roman"/>
          <w:sz w:val="24"/>
          <w:szCs w:val="24"/>
        </w:rPr>
        <w:t>H</w:t>
      </w:r>
      <w:r w:rsidRPr="004308C5">
        <w:rPr>
          <w:rFonts w:ascii="Times New Roman" w:hAnsi="Times New Roman" w:cs="Times New Roman"/>
          <w:sz w:val="24"/>
          <w:szCs w:val="24"/>
        </w:rPr>
        <w:t xml:space="preserve">ız </w:t>
      </w:r>
      <w:r>
        <w:rPr>
          <w:rFonts w:ascii="Times New Roman" w:hAnsi="Times New Roman" w:cs="Times New Roman"/>
          <w:sz w:val="24"/>
          <w:szCs w:val="24"/>
        </w:rPr>
        <w:t>T</w:t>
      </w:r>
      <w:r w:rsidRPr="004308C5">
        <w:rPr>
          <w:rFonts w:ascii="Times New Roman" w:hAnsi="Times New Roman" w:cs="Times New Roman"/>
          <w:sz w:val="24"/>
          <w:szCs w:val="24"/>
        </w:rPr>
        <w:t xml:space="preserve">espit </w:t>
      </w:r>
      <w:r>
        <w:rPr>
          <w:rFonts w:ascii="Times New Roman" w:hAnsi="Times New Roman" w:cs="Times New Roman"/>
          <w:sz w:val="24"/>
          <w:szCs w:val="24"/>
        </w:rPr>
        <w:t>K</w:t>
      </w:r>
      <w:r w:rsidRPr="004308C5">
        <w:rPr>
          <w:rFonts w:ascii="Times New Roman" w:hAnsi="Times New Roman" w:cs="Times New Roman"/>
          <w:sz w:val="24"/>
          <w:szCs w:val="24"/>
        </w:rPr>
        <w:t>ameraları tarafından tespit edil</w:t>
      </w:r>
      <w:r w:rsidR="00A816C4">
        <w:rPr>
          <w:rFonts w:ascii="Times New Roman" w:hAnsi="Times New Roman" w:cs="Times New Roman"/>
          <w:sz w:val="24"/>
          <w:szCs w:val="24"/>
        </w:rPr>
        <w:t>en</w:t>
      </w:r>
      <w:r w:rsidRPr="004308C5">
        <w:rPr>
          <w:rFonts w:ascii="Times New Roman" w:hAnsi="Times New Roman" w:cs="Times New Roman"/>
          <w:sz w:val="24"/>
          <w:szCs w:val="24"/>
        </w:rPr>
        <w:t xml:space="preserve">  suçlar nedeniyle oluşan trafik cezalarının bir</w:t>
      </w:r>
      <w:r>
        <w:rPr>
          <w:rFonts w:ascii="Times New Roman" w:hAnsi="Times New Roman" w:cs="Times New Roman"/>
          <w:sz w:val="24"/>
          <w:szCs w:val="24"/>
        </w:rPr>
        <w:t xml:space="preserve">  </w:t>
      </w:r>
      <w:r w:rsidRPr="004308C5">
        <w:rPr>
          <w:rFonts w:ascii="Times New Roman" w:hAnsi="Times New Roman" w:cs="Times New Roman"/>
          <w:sz w:val="24"/>
          <w:szCs w:val="24"/>
        </w:rPr>
        <w:t>kısmı  yaşanan  yoğunluktan  dolayı  tebliğ  e</w:t>
      </w:r>
      <w:r>
        <w:rPr>
          <w:rFonts w:ascii="Times New Roman" w:hAnsi="Times New Roman" w:cs="Times New Roman"/>
          <w:sz w:val="24"/>
          <w:szCs w:val="24"/>
        </w:rPr>
        <w:t>dilemem</w:t>
      </w:r>
      <w:r w:rsidR="00A816C4">
        <w:rPr>
          <w:rFonts w:ascii="Times New Roman" w:hAnsi="Times New Roman" w:cs="Times New Roman"/>
          <w:sz w:val="24"/>
          <w:szCs w:val="24"/>
        </w:rPr>
        <w:t xml:space="preserve">ektedir. </w:t>
      </w:r>
      <w:r>
        <w:rPr>
          <w:rFonts w:ascii="Times New Roman" w:hAnsi="Times New Roman" w:cs="Times New Roman"/>
          <w:sz w:val="24"/>
          <w:szCs w:val="24"/>
        </w:rPr>
        <w:t xml:space="preserve"> Kişilerden kaynaklanmayan sebeplerle uzun </w:t>
      </w:r>
      <w:r w:rsidR="00A816C4">
        <w:rPr>
          <w:rFonts w:ascii="Times New Roman" w:hAnsi="Times New Roman" w:cs="Times New Roman"/>
          <w:sz w:val="24"/>
          <w:szCs w:val="24"/>
        </w:rPr>
        <w:t>süre</w:t>
      </w:r>
      <w:r>
        <w:rPr>
          <w:rFonts w:ascii="Times New Roman" w:hAnsi="Times New Roman" w:cs="Times New Roman"/>
          <w:sz w:val="24"/>
          <w:szCs w:val="24"/>
        </w:rPr>
        <w:t xml:space="preserve"> tebligat yapılamadığı için ceza bildirimleri birikmiş ve tümünün ayni anda tebliğ edilmesi halinde suçlarını kabul ederek para cezalarını ödeyenlerin mezkur suçlara ait </w:t>
      </w:r>
      <w:r w:rsidR="00A816C4">
        <w:rPr>
          <w:rFonts w:ascii="Times New Roman" w:hAnsi="Times New Roman" w:cs="Times New Roman"/>
          <w:sz w:val="24"/>
          <w:szCs w:val="24"/>
        </w:rPr>
        <w:t xml:space="preserve">para ve </w:t>
      </w:r>
      <w:r>
        <w:rPr>
          <w:rFonts w:ascii="Times New Roman" w:hAnsi="Times New Roman" w:cs="Times New Roman"/>
          <w:sz w:val="24"/>
          <w:szCs w:val="24"/>
        </w:rPr>
        <w:t>puan</w:t>
      </w:r>
      <w:r w:rsidR="00A816C4">
        <w:rPr>
          <w:rFonts w:ascii="Times New Roman" w:hAnsi="Times New Roman" w:cs="Times New Roman"/>
          <w:sz w:val="24"/>
          <w:szCs w:val="24"/>
        </w:rPr>
        <w:t xml:space="preserve"> cezalarının </w:t>
      </w:r>
      <w:r>
        <w:rPr>
          <w:rFonts w:ascii="Times New Roman" w:hAnsi="Times New Roman" w:cs="Times New Roman"/>
          <w:sz w:val="24"/>
          <w:szCs w:val="24"/>
        </w:rPr>
        <w:t xml:space="preserve"> tümünün  ayni anda tahakkuk edeceği nedeniyle kendi kusurlarından kaynaklanmayan bir sebeple</w:t>
      </w:r>
      <w:r w:rsidR="00492129">
        <w:rPr>
          <w:rFonts w:ascii="Times New Roman" w:hAnsi="Times New Roman" w:cs="Times New Roman"/>
          <w:sz w:val="24"/>
          <w:szCs w:val="24"/>
        </w:rPr>
        <w:t xml:space="preserve"> mağduriyet yaşayacakları ve/veya</w:t>
      </w:r>
      <w:r>
        <w:rPr>
          <w:rFonts w:ascii="Times New Roman" w:hAnsi="Times New Roman" w:cs="Times New Roman"/>
          <w:sz w:val="24"/>
          <w:szCs w:val="24"/>
        </w:rPr>
        <w:t xml:space="preserve"> ehliyetlerinden mahrum kalabilecekleri durumu ortaya çıkmaktadır.</w:t>
      </w:r>
      <w:r w:rsidR="00807234">
        <w:rPr>
          <w:rFonts w:ascii="Times New Roman" w:hAnsi="Times New Roman" w:cs="Times New Roman"/>
          <w:sz w:val="24"/>
          <w:szCs w:val="24"/>
        </w:rPr>
        <w:t xml:space="preserve"> </w:t>
      </w:r>
      <w:r>
        <w:rPr>
          <w:rFonts w:ascii="Times New Roman" w:hAnsi="Times New Roman" w:cs="Times New Roman"/>
          <w:sz w:val="24"/>
          <w:szCs w:val="24"/>
        </w:rPr>
        <w:t xml:space="preserve">Bu nedenle tebligatın zamanında yapılamamasından ötürü  cezaların birikmiş olması nedeniyle </w:t>
      </w:r>
      <w:r w:rsidR="00492129">
        <w:rPr>
          <w:rFonts w:ascii="Times New Roman" w:hAnsi="Times New Roman" w:cs="Times New Roman"/>
          <w:sz w:val="24"/>
          <w:szCs w:val="24"/>
        </w:rPr>
        <w:t xml:space="preserve">mağduriyet yaşayacak veya </w:t>
      </w:r>
      <w:r>
        <w:rPr>
          <w:rFonts w:ascii="Times New Roman" w:hAnsi="Times New Roman" w:cs="Times New Roman"/>
          <w:sz w:val="24"/>
          <w:szCs w:val="24"/>
        </w:rPr>
        <w:t>ehliyetlerini kaybetmekle karşı karşıya kalacak olan kişilerin</w:t>
      </w:r>
      <w:r>
        <w:rPr>
          <w:rFonts w:ascii="Times New Roman" w:hAnsi="Times New Roman"/>
          <w:sz w:val="24"/>
          <w:szCs w:val="24"/>
        </w:rPr>
        <w:t xml:space="preserve"> cezalarına ilişkin  </w:t>
      </w:r>
      <w:r w:rsidR="00492129">
        <w:rPr>
          <w:rFonts w:ascii="Times New Roman" w:hAnsi="Times New Roman"/>
          <w:sz w:val="24"/>
          <w:szCs w:val="24"/>
        </w:rPr>
        <w:t xml:space="preserve">para </w:t>
      </w:r>
      <w:r w:rsidR="00691BF1">
        <w:rPr>
          <w:rFonts w:ascii="Times New Roman" w:hAnsi="Times New Roman"/>
          <w:sz w:val="24"/>
          <w:szCs w:val="24"/>
        </w:rPr>
        <w:t xml:space="preserve">ve </w:t>
      </w:r>
      <w:r>
        <w:rPr>
          <w:rFonts w:ascii="Times New Roman" w:hAnsi="Times New Roman" w:cs="Times New Roman"/>
          <w:sz w:val="24"/>
          <w:szCs w:val="24"/>
        </w:rPr>
        <w:t>puan</w:t>
      </w:r>
      <w:r w:rsidR="00691BF1">
        <w:rPr>
          <w:rFonts w:ascii="Times New Roman" w:hAnsi="Times New Roman" w:cs="Times New Roman"/>
          <w:sz w:val="24"/>
          <w:szCs w:val="24"/>
        </w:rPr>
        <w:t xml:space="preserve"> cezası</w:t>
      </w:r>
      <w:r>
        <w:rPr>
          <w:rFonts w:ascii="Times New Roman" w:hAnsi="Times New Roman" w:cs="Times New Roman"/>
          <w:sz w:val="24"/>
          <w:szCs w:val="24"/>
        </w:rPr>
        <w:t xml:space="preserve"> hükümlerinin uygulanmamasını sağlamak  amacı ile</w:t>
      </w:r>
      <w:r w:rsidR="00101C40" w:rsidRPr="00AD139A">
        <w:rPr>
          <w:rFonts w:ascii="Times New Roman" w:hAnsi="Times New Roman" w:cs="Times New Roman"/>
          <w:sz w:val="24"/>
          <w:szCs w:val="24"/>
        </w:rPr>
        <w:t xml:space="preserve"> Yol  ve  Trafik  Suçlarının  Davasız Halli ve Ceza Puanı (Değişiklik) Yasası hazırlanmıştır. </w:t>
      </w:r>
    </w:p>
    <w:p w14:paraId="7CA4CFB3" w14:textId="77777777" w:rsidR="00101C40" w:rsidRPr="00AD139A" w:rsidRDefault="00101C40" w:rsidP="00AD139A">
      <w:pPr>
        <w:jc w:val="both"/>
        <w:rPr>
          <w:rFonts w:ascii="Times New Roman" w:hAnsi="Times New Roman" w:cs="Times New Roman"/>
          <w:sz w:val="24"/>
          <w:szCs w:val="24"/>
        </w:rPr>
      </w:pPr>
    </w:p>
    <w:p w14:paraId="59C0EF73" w14:textId="77777777" w:rsidR="00101C40" w:rsidRPr="00AD139A" w:rsidRDefault="00101C40" w:rsidP="00AD139A">
      <w:pPr>
        <w:jc w:val="both"/>
        <w:rPr>
          <w:rFonts w:ascii="Times New Roman" w:hAnsi="Times New Roman" w:cs="Times New Roman"/>
          <w:sz w:val="24"/>
          <w:szCs w:val="24"/>
        </w:rPr>
      </w:pPr>
    </w:p>
    <w:p w14:paraId="59AEFE7F" w14:textId="77777777" w:rsidR="00101C40" w:rsidRPr="00AD139A" w:rsidRDefault="00101C40" w:rsidP="00AD139A">
      <w:pPr>
        <w:jc w:val="both"/>
        <w:rPr>
          <w:rFonts w:ascii="Times New Roman" w:hAnsi="Times New Roman" w:cs="Times New Roman"/>
          <w:b/>
          <w:bCs/>
          <w:sz w:val="24"/>
          <w:szCs w:val="24"/>
        </w:rPr>
      </w:pPr>
      <w:r w:rsidRPr="00AD139A">
        <w:rPr>
          <w:rFonts w:ascii="Times New Roman" w:hAnsi="Times New Roman" w:cs="Times New Roman"/>
          <w:sz w:val="24"/>
          <w:szCs w:val="24"/>
        </w:rPr>
        <w:tab/>
      </w:r>
      <w:r w:rsidRPr="00AD139A">
        <w:rPr>
          <w:rFonts w:ascii="Times New Roman" w:hAnsi="Times New Roman" w:cs="Times New Roman"/>
          <w:sz w:val="24"/>
          <w:szCs w:val="24"/>
        </w:rPr>
        <w:tab/>
      </w:r>
      <w:r w:rsidRPr="00AD139A">
        <w:rPr>
          <w:rFonts w:ascii="Times New Roman" w:hAnsi="Times New Roman" w:cs="Times New Roman"/>
          <w:sz w:val="24"/>
          <w:szCs w:val="24"/>
        </w:rPr>
        <w:tab/>
      </w:r>
      <w:r w:rsidRPr="00AD139A">
        <w:rPr>
          <w:rFonts w:ascii="Times New Roman" w:hAnsi="Times New Roman" w:cs="Times New Roman"/>
          <w:sz w:val="24"/>
          <w:szCs w:val="24"/>
        </w:rPr>
        <w:tab/>
      </w:r>
      <w:r w:rsidRPr="00AD139A">
        <w:rPr>
          <w:rFonts w:ascii="Times New Roman" w:hAnsi="Times New Roman" w:cs="Times New Roman"/>
          <w:sz w:val="24"/>
          <w:szCs w:val="24"/>
        </w:rPr>
        <w:tab/>
      </w:r>
      <w:r w:rsidRPr="00AD139A">
        <w:rPr>
          <w:rFonts w:ascii="Times New Roman" w:hAnsi="Times New Roman" w:cs="Times New Roman"/>
          <w:b/>
          <w:bCs/>
          <w:sz w:val="24"/>
          <w:szCs w:val="24"/>
        </w:rPr>
        <w:t>MADDE GEREKÇELERİ</w:t>
      </w:r>
    </w:p>
    <w:p w14:paraId="2966214F" w14:textId="77777777" w:rsidR="00101C40" w:rsidRPr="00AD139A" w:rsidRDefault="00101C40" w:rsidP="00AD139A">
      <w:pPr>
        <w:jc w:val="both"/>
        <w:rPr>
          <w:rFonts w:ascii="Times New Roman" w:hAnsi="Times New Roman" w:cs="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3"/>
        <w:gridCol w:w="7539"/>
      </w:tblGrid>
      <w:tr w:rsidR="00101C40" w:rsidRPr="00AD139A" w14:paraId="6EEB8A04" w14:textId="77777777">
        <w:tc>
          <w:tcPr>
            <w:tcW w:w="1548" w:type="dxa"/>
            <w:tcBorders>
              <w:top w:val="nil"/>
              <w:left w:val="nil"/>
              <w:bottom w:val="nil"/>
              <w:right w:val="nil"/>
            </w:tcBorders>
          </w:tcPr>
          <w:p w14:paraId="4E189F00"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Madde    1.</w:t>
            </w:r>
          </w:p>
          <w:p w14:paraId="2198B1E5"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Madde    2.</w:t>
            </w:r>
          </w:p>
          <w:p w14:paraId="2525A7F6"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Madde    3.</w:t>
            </w:r>
          </w:p>
          <w:p w14:paraId="30A94CEE" w14:textId="77777777" w:rsidR="00101C40" w:rsidRPr="00AD139A" w:rsidRDefault="00101C40" w:rsidP="00AD139A">
            <w:pPr>
              <w:jc w:val="both"/>
              <w:rPr>
                <w:rFonts w:ascii="Times New Roman" w:hAnsi="Times New Roman" w:cs="Times New Roman"/>
                <w:sz w:val="24"/>
                <w:szCs w:val="24"/>
              </w:rPr>
            </w:pPr>
          </w:p>
          <w:p w14:paraId="69F901A7" w14:textId="77777777" w:rsidR="00101C40" w:rsidRPr="00AD139A" w:rsidRDefault="00101C40" w:rsidP="00AD139A">
            <w:pPr>
              <w:jc w:val="both"/>
              <w:rPr>
                <w:rFonts w:ascii="Times New Roman" w:hAnsi="Times New Roman" w:cs="Times New Roman"/>
                <w:sz w:val="24"/>
                <w:szCs w:val="24"/>
              </w:rPr>
            </w:pPr>
          </w:p>
          <w:p w14:paraId="10C1508B" w14:textId="77777777" w:rsidR="00101C40" w:rsidRPr="00AD139A" w:rsidRDefault="00101C40" w:rsidP="00AD139A">
            <w:pPr>
              <w:jc w:val="both"/>
              <w:rPr>
                <w:rFonts w:ascii="Times New Roman" w:hAnsi="Times New Roman" w:cs="Times New Roman"/>
                <w:sz w:val="24"/>
                <w:szCs w:val="24"/>
              </w:rPr>
            </w:pPr>
          </w:p>
          <w:p w14:paraId="633B950C" w14:textId="77777777" w:rsidR="00101C40" w:rsidRPr="00AD139A" w:rsidRDefault="00101C40" w:rsidP="00AD139A">
            <w:pPr>
              <w:jc w:val="both"/>
              <w:rPr>
                <w:rFonts w:ascii="Times New Roman" w:hAnsi="Times New Roman" w:cs="Times New Roman"/>
                <w:sz w:val="24"/>
                <w:szCs w:val="24"/>
              </w:rPr>
            </w:pPr>
          </w:p>
          <w:p w14:paraId="7FD1E22B" w14:textId="77777777" w:rsidR="00101C40" w:rsidRPr="00AD139A" w:rsidRDefault="00101C40" w:rsidP="00AD139A">
            <w:pPr>
              <w:jc w:val="both"/>
              <w:rPr>
                <w:rFonts w:ascii="Times New Roman" w:hAnsi="Times New Roman" w:cs="Times New Roman"/>
                <w:sz w:val="24"/>
                <w:szCs w:val="24"/>
              </w:rPr>
            </w:pPr>
          </w:p>
        </w:tc>
        <w:tc>
          <w:tcPr>
            <w:tcW w:w="7664" w:type="dxa"/>
            <w:tcBorders>
              <w:top w:val="nil"/>
              <w:left w:val="nil"/>
              <w:bottom w:val="nil"/>
              <w:right w:val="nil"/>
            </w:tcBorders>
          </w:tcPr>
          <w:p w14:paraId="31DE92A5"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Yasa’nın 1’inci maddesi ile  “Kısa İsim” düzenlenmektedir.</w:t>
            </w:r>
          </w:p>
          <w:p w14:paraId="5D225A79" w14:textId="77777777" w:rsidR="008A1423"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 xml:space="preserve">Yasa’nın 2’nci maddesi ile  </w:t>
            </w:r>
            <w:r w:rsidR="008A1423">
              <w:rPr>
                <w:rFonts w:ascii="Times New Roman" w:hAnsi="Times New Roman" w:cs="Times New Roman"/>
                <w:sz w:val="24"/>
                <w:szCs w:val="24"/>
              </w:rPr>
              <w:t xml:space="preserve">yeni Geçici Madde eklenmesi düzenlenmektedir. </w:t>
            </w:r>
          </w:p>
          <w:p w14:paraId="6F458055" w14:textId="0B51D343"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 xml:space="preserve">Yasa’nın 3’üncü maddesi ile “Yürürlüğe Giriş”  düzenlenmektedir. </w:t>
            </w:r>
          </w:p>
          <w:p w14:paraId="585924F4" w14:textId="77777777" w:rsidR="00101C40" w:rsidRPr="00AD139A" w:rsidRDefault="00101C40" w:rsidP="00AD139A">
            <w:pPr>
              <w:jc w:val="both"/>
              <w:rPr>
                <w:rFonts w:ascii="Times New Roman" w:hAnsi="Times New Roman" w:cs="Times New Roman"/>
                <w:b/>
                <w:sz w:val="24"/>
                <w:szCs w:val="24"/>
              </w:rPr>
            </w:pPr>
          </w:p>
        </w:tc>
      </w:tr>
    </w:tbl>
    <w:p w14:paraId="643C5D9C" w14:textId="77777777" w:rsidR="00101C40" w:rsidRPr="00AD139A" w:rsidRDefault="00101C40" w:rsidP="00101C40">
      <w:pPr>
        <w:rPr>
          <w:rFonts w:ascii="Times New Roman" w:hAnsi="Times New Roman" w:cs="Times New Roman"/>
          <w:sz w:val="24"/>
          <w:szCs w:val="24"/>
        </w:rPr>
      </w:pPr>
    </w:p>
    <w:p w14:paraId="7AE00B3A" w14:textId="77777777" w:rsidR="00101C40" w:rsidRPr="00AD139A" w:rsidRDefault="00101C40" w:rsidP="00101C40">
      <w:pPr>
        <w:rPr>
          <w:rFonts w:ascii="Times New Roman" w:hAnsi="Times New Roman" w:cs="Times New Roman"/>
          <w:sz w:val="24"/>
          <w:szCs w:val="24"/>
        </w:rPr>
      </w:pPr>
    </w:p>
    <w:p w14:paraId="001B9CF2" w14:textId="77777777" w:rsidR="00101C40" w:rsidRPr="00AD139A" w:rsidRDefault="00101C40" w:rsidP="00101C40">
      <w:pPr>
        <w:rPr>
          <w:rFonts w:ascii="Times New Roman" w:hAnsi="Times New Roman" w:cs="Times New Roman"/>
          <w:sz w:val="24"/>
          <w:szCs w:val="24"/>
        </w:rPr>
      </w:pPr>
    </w:p>
    <w:p w14:paraId="3E60A08B" w14:textId="77777777" w:rsidR="00101C40" w:rsidRDefault="00101C40" w:rsidP="00101C40">
      <w:pPr>
        <w:rPr>
          <w:rFonts w:ascii="Times New Roman" w:hAnsi="Times New Roman" w:cs="Times New Roman"/>
          <w:sz w:val="24"/>
          <w:szCs w:val="24"/>
        </w:rPr>
      </w:pPr>
    </w:p>
    <w:p w14:paraId="56DB0CB6" w14:textId="77777777" w:rsidR="00EB3F51" w:rsidRPr="00AD139A" w:rsidRDefault="00EB3F51" w:rsidP="00101C40">
      <w:pPr>
        <w:rPr>
          <w:rFonts w:ascii="Times New Roman" w:hAnsi="Times New Roman" w:cs="Times New Roman"/>
          <w:sz w:val="24"/>
          <w:szCs w:val="24"/>
        </w:rPr>
      </w:pPr>
    </w:p>
    <w:p w14:paraId="1BFBC9EB" w14:textId="77777777" w:rsidR="00101C40" w:rsidRDefault="00101C40" w:rsidP="00101C40">
      <w:pPr>
        <w:rPr>
          <w:rFonts w:ascii="Times New Roman" w:hAnsi="Times New Roman" w:cs="Times New Roman"/>
          <w:sz w:val="24"/>
          <w:szCs w:val="24"/>
        </w:rPr>
      </w:pPr>
    </w:p>
    <w:p w14:paraId="4C3CCBE8" w14:textId="77777777" w:rsidR="00EB3F51" w:rsidRPr="00AD139A" w:rsidRDefault="00EB3F51" w:rsidP="00101C40">
      <w:pPr>
        <w:rPr>
          <w:rFonts w:ascii="Times New Roman" w:hAnsi="Times New Roman" w:cs="Times New Roman"/>
          <w:sz w:val="24"/>
          <w:szCs w:val="24"/>
        </w:rPr>
      </w:pPr>
    </w:p>
    <w:p w14:paraId="257E00EF" w14:textId="77777777" w:rsidR="00101C40" w:rsidRPr="00AD139A" w:rsidRDefault="00101C40" w:rsidP="00AD139A">
      <w:pPr>
        <w:jc w:val="center"/>
        <w:rPr>
          <w:rFonts w:ascii="Times New Roman" w:hAnsi="Times New Roman" w:cs="Times New Roman"/>
          <w:b/>
          <w:bCs/>
          <w:sz w:val="24"/>
          <w:szCs w:val="24"/>
        </w:rPr>
      </w:pPr>
      <w:r w:rsidRPr="00AD139A">
        <w:rPr>
          <w:rFonts w:ascii="Times New Roman" w:hAnsi="Times New Roman" w:cs="Times New Roman"/>
          <w:b/>
          <w:bCs/>
          <w:sz w:val="24"/>
          <w:szCs w:val="24"/>
        </w:rPr>
        <w:t>YOL VE TRAFİK SUÇLARININ DAVASIZ HALLİ VE CEZA PUANI (DEĞİŞİKLİK) YASA TASARISI</w:t>
      </w:r>
    </w:p>
    <w:p w14:paraId="6DF68C04" w14:textId="77777777" w:rsidR="00101C40" w:rsidRPr="00AD139A" w:rsidRDefault="00101C40" w:rsidP="00101C40">
      <w:pPr>
        <w:rPr>
          <w:rFonts w:ascii="Times New Roman" w:hAnsi="Times New Roman" w:cs="Times New Roman"/>
          <w:sz w:val="24"/>
          <w:szCs w:val="24"/>
        </w:rPr>
      </w:pPr>
    </w:p>
    <w:p w14:paraId="26666253" w14:textId="77777777" w:rsidR="00101C40" w:rsidRPr="00AD139A" w:rsidRDefault="00101C40" w:rsidP="00101C40">
      <w:pPr>
        <w:rPr>
          <w:rFonts w:ascii="Times New Roman" w:hAnsi="Times New Roman" w:cs="Times New Roman"/>
          <w:sz w:val="24"/>
          <w:szCs w:val="24"/>
        </w:rPr>
      </w:pPr>
    </w:p>
    <w:p w14:paraId="40D6E125" w14:textId="77777777" w:rsidR="00101C40" w:rsidRPr="00AD139A" w:rsidRDefault="00101C40" w:rsidP="00101C40">
      <w:pPr>
        <w:rPr>
          <w:rFonts w:ascii="Times New Roman" w:hAnsi="Times New Roman" w:cs="Times New Roman"/>
          <w:sz w:val="24"/>
          <w:szCs w:val="24"/>
        </w:rPr>
      </w:pPr>
      <w:r w:rsidRPr="00AD139A">
        <w:rPr>
          <w:rFonts w:ascii="Times New Roman" w:hAnsi="Times New Roman" w:cs="Times New Roman"/>
          <w:sz w:val="24"/>
          <w:szCs w:val="24"/>
        </w:rPr>
        <w:t xml:space="preserve">                Kuzey Kıbrıs Türk Cumhuriyeti Cumhuriyet Meclisi aşağıdaki Yasayı  yapar:</w:t>
      </w:r>
    </w:p>
    <w:p w14:paraId="0E881DDD" w14:textId="77777777" w:rsidR="00101C40" w:rsidRPr="00AD139A" w:rsidRDefault="00101C40" w:rsidP="00101C40">
      <w:pPr>
        <w:rPr>
          <w:rFonts w:ascii="Times New Roman" w:hAnsi="Times New Roman" w:cs="Times New Roman"/>
          <w:sz w:val="24"/>
          <w:szCs w:val="24"/>
        </w:rPr>
      </w:pPr>
    </w:p>
    <w:tbl>
      <w:tblPr>
        <w:tblW w:w="9180" w:type="dxa"/>
        <w:tblLook w:val="04A0" w:firstRow="1" w:lastRow="0" w:firstColumn="1" w:lastColumn="0" w:noHBand="0" w:noVBand="1"/>
      </w:tblPr>
      <w:tblGrid>
        <w:gridCol w:w="1773"/>
        <w:gridCol w:w="396"/>
        <w:gridCol w:w="222"/>
        <w:gridCol w:w="962"/>
        <w:gridCol w:w="5827"/>
      </w:tblGrid>
      <w:tr w:rsidR="00101C40" w:rsidRPr="00AD139A" w14:paraId="2E7970CC" w14:textId="77777777">
        <w:trPr>
          <w:trHeight w:val="1705"/>
        </w:trPr>
        <w:tc>
          <w:tcPr>
            <w:tcW w:w="1773" w:type="dxa"/>
          </w:tcPr>
          <w:p w14:paraId="16EE5D76"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Kısa İsim</w:t>
            </w:r>
          </w:p>
          <w:p w14:paraId="518437DB"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4"/>
                <w:szCs w:val="24"/>
              </w:rPr>
              <w:t xml:space="preserve">    </w:t>
            </w:r>
            <w:r w:rsidRPr="00AD139A">
              <w:rPr>
                <w:rFonts w:ascii="Times New Roman" w:hAnsi="Times New Roman" w:cs="Times New Roman"/>
                <w:sz w:val="20"/>
                <w:szCs w:val="20"/>
              </w:rPr>
              <w:t>43/1991</w:t>
            </w:r>
          </w:p>
          <w:p w14:paraId="585FAB0B"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43/1995</w:t>
            </w:r>
          </w:p>
          <w:p w14:paraId="6931A0B5"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51/1999</w:t>
            </w:r>
          </w:p>
          <w:p w14:paraId="2FEF262F"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54/2002</w:t>
            </w:r>
          </w:p>
          <w:p w14:paraId="0498982B"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58/2005</w:t>
            </w:r>
          </w:p>
          <w:p w14:paraId="6D125AD9"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42/2006</w:t>
            </w:r>
          </w:p>
          <w:p w14:paraId="74341DA1"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66/2007</w:t>
            </w:r>
          </w:p>
          <w:p w14:paraId="0E61B1C9"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2/2014 </w:t>
            </w:r>
          </w:p>
          <w:p w14:paraId="54EE2F14"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25/2014 </w:t>
            </w:r>
          </w:p>
          <w:p w14:paraId="509101E8" w14:textId="77777777" w:rsidR="00101C40" w:rsidRPr="00AD139A" w:rsidRDefault="00101C40" w:rsidP="00AD139A">
            <w:pPr>
              <w:spacing w:after="0"/>
              <w:jc w:val="both"/>
              <w:rPr>
                <w:rFonts w:ascii="Times New Roman" w:hAnsi="Times New Roman" w:cs="Times New Roman"/>
                <w:sz w:val="20"/>
                <w:szCs w:val="20"/>
              </w:rPr>
            </w:pPr>
            <w:r w:rsidRPr="00AD139A">
              <w:rPr>
                <w:rFonts w:ascii="Times New Roman" w:hAnsi="Times New Roman" w:cs="Times New Roman"/>
                <w:sz w:val="20"/>
                <w:szCs w:val="20"/>
              </w:rPr>
              <w:t xml:space="preserve">     51/2014</w:t>
            </w:r>
          </w:p>
          <w:p w14:paraId="660313D8" w14:textId="77777777" w:rsidR="00101C40" w:rsidRPr="00AD139A" w:rsidRDefault="00101C40" w:rsidP="00AD139A">
            <w:pPr>
              <w:spacing w:after="0"/>
              <w:jc w:val="both"/>
              <w:rPr>
                <w:rFonts w:ascii="Times New Roman" w:hAnsi="Times New Roman" w:cs="Times New Roman"/>
                <w:bCs/>
                <w:sz w:val="20"/>
                <w:szCs w:val="20"/>
              </w:rPr>
            </w:pPr>
            <w:r w:rsidRPr="00AD139A">
              <w:rPr>
                <w:rFonts w:ascii="Times New Roman" w:hAnsi="Times New Roman" w:cs="Times New Roman"/>
                <w:bCs/>
                <w:sz w:val="20"/>
                <w:szCs w:val="20"/>
              </w:rPr>
              <w:t xml:space="preserve">     22/2017      </w:t>
            </w:r>
          </w:p>
          <w:p w14:paraId="1F1D3B42" w14:textId="77777777" w:rsidR="00101C40" w:rsidRPr="00AD139A" w:rsidRDefault="00101C40" w:rsidP="00AD139A">
            <w:pPr>
              <w:spacing w:after="0"/>
              <w:jc w:val="both"/>
              <w:rPr>
                <w:rFonts w:ascii="Times New Roman" w:hAnsi="Times New Roman" w:cs="Times New Roman"/>
                <w:bCs/>
                <w:sz w:val="20"/>
                <w:szCs w:val="20"/>
              </w:rPr>
            </w:pPr>
            <w:r w:rsidRPr="00AD139A">
              <w:rPr>
                <w:rFonts w:ascii="Times New Roman" w:hAnsi="Times New Roman" w:cs="Times New Roman"/>
                <w:bCs/>
                <w:sz w:val="20"/>
                <w:szCs w:val="20"/>
              </w:rPr>
              <w:t xml:space="preserve">     16/2025 </w:t>
            </w:r>
          </w:p>
          <w:p w14:paraId="3F771B22" w14:textId="77777777" w:rsidR="00101C40" w:rsidRPr="00AD139A" w:rsidRDefault="00101C40" w:rsidP="00AD139A">
            <w:pPr>
              <w:spacing w:after="0"/>
              <w:jc w:val="both"/>
              <w:rPr>
                <w:rFonts w:ascii="Times New Roman" w:hAnsi="Times New Roman" w:cs="Times New Roman"/>
                <w:bCs/>
                <w:sz w:val="24"/>
                <w:szCs w:val="24"/>
              </w:rPr>
            </w:pPr>
            <w:r w:rsidRPr="00AD139A">
              <w:rPr>
                <w:rFonts w:ascii="Times New Roman" w:hAnsi="Times New Roman" w:cs="Times New Roman"/>
                <w:bCs/>
                <w:sz w:val="20"/>
                <w:szCs w:val="20"/>
              </w:rPr>
              <w:t xml:space="preserve">     44/2025</w:t>
            </w:r>
          </w:p>
          <w:p w14:paraId="5758BE1E" w14:textId="77777777" w:rsidR="00101C40" w:rsidRPr="00AD139A" w:rsidRDefault="00101C40" w:rsidP="00AD139A">
            <w:pPr>
              <w:jc w:val="both"/>
              <w:rPr>
                <w:rFonts w:ascii="Times New Roman" w:hAnsi="Times New Roman" w:cs="Times New Roman"/>
                <w:bCs/>
                <w:sz w:val="24"/>
                <w:szCs w:val="24"/>
              </w:rPr>
            </w:pPr>
          </w:p>
          <w:p w14:paraId="02826BC7" w14:textId="77777777" w:rsidR="00101C40" w:rsidRPr="00AD139A" w:rsidRDefault="00101C40" w:rsidP="00AD139A">
            <w:pPr>
              <w:jc w:val="both"/>
              <w:rPr>
                <w:rFonts w:ascii="Times New Roman" w:hAnsi="Times New Roman" w:cs="Times New Roman"/>
                <w:bCs/>
                <w:sz w:val="24"/>
                <w:szCs w:val="24"/>
              </w:rPr>
            </w:pPr>
          </w:p>
          <w:p w14:paraId="606D73D4" w14:textId="54D0EDA7" w:rsidR="00101C40" w:rsidRPr="00AD139A" w:rsidRDefault="00101C40" w:rsidP="00AD139A">
            <w:pPr>
              <w:jc w:val="both"/>
              <w:rPr>
                <w:rFonts w:ascii="Times New Roman" w:hAnsi="Times New Roman" w:cs="Times New Roman"/>
                <w:bCs/>
                <w:sz w:val="24"/>
                <w:szCs w:val="24"/>
              </w:rPr>
            </w:pPr>
            <w:r w:rsidRPr="00AD139A">
              <w:rPr>
                <w:rFonts w:ascii="Times New Roman" w:hAnsi="Times New Roman" w:cs="Times New Roman"/>
                <w:bCs/>
                <w:sz w:val="24"/>
                <w:szCs w:val="24"/>
              </w:rPr>
              <w:t>Esas Yasa’</w:t>
            </w:r>
            <w:r w:rsidR="00402065">
              <w:rPr>
                <w:rFonts w:ascii="Times New Roman" w:hAnsi="Times New Roman" w:cs="Times New Roman"/>
                <w:bCs/>
                <w:sz w:val="24"/>
                <w:szCs w:val="24"/>
              </w:rPr>
              <w:t>ya</w:t>
            </w:r>
            <w:r w:rsidRPr="00AD139A">
              <w:rPr>
                <w:rFonts w:ascii="Times New Roman" w:hAnsi="Times New Roman" w:cs="Times New Roman"/>
                <w:bCs/>
                <w:sz w:val="24"/>
                <w:szCs w:val="24"/>
              </w:rPr>
              <w:t xml:space="preserve"> </w:t>
            </w:r>
            <w:r w:rsidR="00402065">
              <w:rPr>
                <w:rFonts w:ascii="Times New Roman" w:hAnsi="Times New Roman" w:cs="Times New Roman"/>
                <w:bCs/>
                <w:sz w:val="24"/>
                <w:szCs w:val="24"/>
              </w:rPr>
              <w:t>Yeni Geçici Madde Eklenmesi</w:t>
            </w:r>
          </w:p>
        </w:tc>
        <w:tc>
          <w:tcPr>
            <w:tcW w:w="396" w:type="dxa"/>
          </w:tcPr>
          <w:p w14:paraId="6201713F"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1.</w:t>
            </w:r>
          </w:p>
          <w:p w14:paraId="6C625793" w14:textId="77777777" w:rsidR="00101C40" w:rsidRPr="00AD139A" w:rsidRDefault="00101C40" w:rsidP="00AD139A">
            <w:pPr>
              <w:jc w:val="both"/>
              <w:rPr>
                <w:rFonts w:ascii="Times New Roman" w:hAnsi="Times New Roman" w:cs="Times New Roman"/>
                <w:sz w:val="24"/>
                <w:szCs w:val="24"/>
              </w:rPr>
            </w:pPr>
          </w:p>
          <w:p w14:paraId="13C68C81" w14:textId="77777777" w:rsidR="00101C40" w:rsidRPr="00AD139A" w:rsidRDefault="00101C40" w:rsidP="00AD139A">
            <w:pPr>
              <w:jc w:val="both"/>
              <w:rPr>
                <w:rFonts w:ascii="Times New Roman" w:hAnsi="Times New Roman" w:cs="Times New Roman"/>
                <w:sz w:val="24"/>
                <w:szCs w:val="24"/>
              </w:rPr>
            </w:pPr>
          </w:p>
          <w:p w14:paraId="4308EC22" w14:textId="77777777" w:rsidR="00101C40" w:rsidRPr="00AD139A" w:rsidRDefault="00101C40" w:rsidP="00AD139A">
            <w:pPr>
              <w:jc w:val="both"/>
              <w:rPr>
                <w:rFonts w:ascii="Times New Roman" w:hAnsi="Times New Roman" w:cs="Times New Roman"/>
                <w:sz w:val="24"/>
                <w:szCs w:val="24"/>
              </w:rPr>
            </w:pPr>
          </w:p>
          <w:p w14:paraId="4857A1D4" w14:textId="77777777" w:rsidR="00101C40" w:rsidRPr="00AD139A" w:rsidRDefault="00101C40" w:rsidP="00AD139A">
            <w:pPr>
              <w:jc w:val="both"/>
              <w:rPr>
                <w:rFonts w:ascii="Times New Roman" w:hAnsi="Times New Roman" w:cs="Times New Roman"/>
                <w:sz w:val="24"/>
                <w:szCs w:val="24"/>
              </w:rPr>
            </w:pPr>
          </w:p>
          <w:p w14:paraId="64E814CF" w14:textId="77777777" w:rsidR="00101C40" w:rsidRPr="00AD139A" w:rsidRDefault="00101C40" w:rsidP="00AD139A">
            <w:pPr>
              <w:jc w:val="both"/>
              <w:rPr>
                <w:rFonts w:ascii="Times New Roman" w:hAnsi="Times New Roman" w:cs="Times New Roman"/>
                <w:sz w:val="24"/>
                <w:szCs w:val="24"/>
              </w:rPr>
            </w:pPr>
          </w:p>
          <w:p w14:paraId="36733E63" w14:textId="77777777" w:rsidR="00101C40" w:rsidRPr="00AD139A" w:rsidRDefault="00101C40" w:rsidP="00AD139A">
            <w:pPr>
              <w:jc w:val="both"/>
              <w:rPr>
                <w:rFonts w:ascii="Times New Roman" w:hAnsi="Times New Roman" w:cs="Times New Roman"/>
                <w:sz w:val="24"/>
                <w:szCs w:val="24"/>
              </w:rPr>
            </w:pPr>
          </w:p>
          <w:p w14:paraId="7E2D3919" w14:textId="77777777" w:rsidR="00101C40" w:rsidRPr="00AD139A" w:rsidRDefault="00101C40" w:rsidP="00AD139A">
            <w:pPr>
              <w:jc w:val="both"/>
              <w:rPr>
                <w:rFonts w:ascii="Times New Roman" w:hAnsi="Times New Roman" w:cs="Times New Roman"/>
                <w:sz w:val="24"/>
                <w:szCs w:val="24"/>
              </w:rPr>
            </w:pPr>
          </w:p>
          <w:p w14:paraId="27F46BD2" w14:textId="77777777" w:rsidR="00101C40" w:rsidRPr="00AD139A" w:rsidRDefault="00101C40" w:rsidP="00AD139A">
            <w:pPr>
              <w:jc w:val="both"/>
              <w:rPr>
                <w:rFonts w:ascii="Times New Roman" w:hAnsi="Times New Roman" w:cs="Times New Roman"/>
                <w:sz w:val="24"/>
                <w:szCs w:val="24"/>
              </w:rPr>
            </w:pPr>
          </w:p>
          <w:p w14:paraId="66D914F4" w14:textId="77777777" w:rsidR="00101C40" w:rsidRPr="00AD139A" w:rsidRDefault="00101C40" w:rsidP="00AD139A">
            <w:pPr>
              <w:jc w:val="both"/>
              <w:rPr>
                <w:rFonts w:ascii="Times New Roman" w:hAnsi="Times New Roman" w:cs="Times New Roman"/>
                <w:sz w:val="24"/>
                <w:szCs w:val="24"/>
              </w:rPr>
            </w:pPr>
          </w:p>
          <w:p w14:paraId="3105C14A"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2.</w:t>
            </w:r>
          </w:p>
          <w:p w14:paraId="44D4F5E5" w14:textId="77777777" w:rsidR="00101C40" w:rsidRPr="00AD139A" w:rsidRDefault="00101C40" w:rsidP="00AD139A">
            <w:pPr>
              <w:jc w:val="both"/>
              <w:rPr>
                <w:rFonts w:ascii="Times New Roman" w:hAnsi="Times New Roman" w:cs="Times New Roman"/>
                <w:sz w:val="24"/>
                <w:szCs w:val="24"/>
              </w:rPr>
            </w:pPr>
          </w:p>
        </w:tc>
        <w:tc>
          <w:tcPr>
            <w:tcW w:w="7011" w:type="dxa"/>
            <w:gridSpan w:val="3"/>
          </w:tcPr>
          <w:p w14:paraId="38EA2D01"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Bu Yasa, Yol  ve  Trafik  Suçlarının  Davasız Halli ve Ceza Puanı (Değişiklik) Yasası olarak isimlendirilir ve aşağıda “Esas Yasa” olarak anılan Yol  ve  Trafik  Suçlarının  Davasız Halli ve Ceza Puanı Yasası ile birlikte okunur.</w:t>
            </w:r>
          </w:p>
          <w:p w14:paraId="0ACD5EE7" w14:textId="77777777" w:rsidR="00101C40" w:rsidRPr="00AD139A" w:rsidRDefault="00101C40" w:rsidP="00AD139A">
            <w:pPr>
              <w:jc w:val="both"/>
              <w:rPr>
                <w:rFonts w:ascii="Times New Roman" w:hAnsi="Times New Roman" w:cs="Times New Roman"/>
                <w:sz w:val="24"/>
                <w:szCs w:val="24"/>
              </w:rPr>
            </w:pPr>
          </w:p>
          <w:p w14:paraId="03BE67BD" w14:textId="77777777" w:rsidR="00101C40" w:rsidRPr="00AD139A" w:rsidRDefault="00101C40" w:rsidP="00AD139A">
            <w:pPr>
              <w:jc w:val="both"/>
              <w:rPr>
                <w:rFonts w:ascii="Times New Roman" w:hAnsi="Times New Roman" w:cs="Times New Roman"/>
                <w:sz w:val="24"/>
                <w:szCs w:val="24"/>
              </w:rPr>
            </w:pPr>
          </w:p>
          <w:p w14:paraId="3A9E6A65" w14:textId="77777777" w:rsidR="00101C40" w:rsidRPr="00AD139A" w:rsidRDefault="00101C40" w:rsidP="00AD139A">
            <w:pPr>
              <w:jc w:val="both"/>
              <w:rPr>
                <w:rFonts w:ascii="Times New Roman" w:hAnsi="Times New Roman" w:cs="Times New Roman"/>
                <w:sz w:val="24"/>
                <w:szCs w:val="24"/>
              </w:rPr>
            </w:pPr>
          </w:p>
          <w:p w14:paraId="6A646906" w14:textId="77777777" w:rsidR="00101C40" w:rsidRPr="00AD139A" w:rsidRDefault="00101C40" w:rsidP="00AD139A">
            <w:pPr>
              <w:jc w:val="both"/>
              <w:rPr>
                <w:rFonts w:ascii="Times New Roman" w:hAnsi="Times New Roman" w:cs="Times New Roman"/>
                <w:sz w:val="24"/>
                <w:szCs w:val="24"/>
              </w:rPr>
            </w:pPr>
          </w:p>
          <w:p w14:paraId="291DFE32" w14:textId="77777777" w:rsidR="00101C40" w:rsidRPr="00AD139A" w:rsidRDefault="00101C40" w:rsidP="00AD139A">
            <w:pPr>
              <w:jc w:val="both"/>
              <w:rPr>
                <w:rFonts w:ascii="Times New Roman" w:hAnsi="Times New Roman" w:cs="Times New Roman"/>
                <w:sz w:val="24"/>
                <w:szCs w:val="24"/>
              </w:rPr>
            </w:pPr>
          </w:p>
          <w:p w14:paraId="7EAD9708" w14:textId="77777777" w:rsidR="00101C40" w:rsidRPr="00AD139A" w:rsidRDefault="00101C40" w:rsidP="00AD139A">
            <w:pPr>
              <w:jc w:val="both"/>
              <w:rPr>
                <w:rFonts w:ascii="Times New Roman" w:hAnsi="Times New Roman" w:cs="Times New Roman"/>
                <w:sz w:val="24"/>
                <w:szCs w:val="24"/>
              </w:rPr>
            </w:pPr>
          </w:p>
          <w:p w14:paraId="64880A0F" w14:textId="77777777" w:rsidR="00101C40" w:rsidRPr="00AD139A" w:rsidRDefault="00101C40" w:rsidP="00AD139A">
            <w:pPr>
              <w:jc w:val="both"/>
              <w:rPr>
                <w:rFonts w:ascii="Times New Roman" w:hAnsi="Times New Roman" w:cs="Times New Roman"/>
                <w:sz w:val="24"/>
                <w:szCs w:val="24"/>
              </w:rPr>
            </w:pPr>
          </w:p>
          <w:p w14:paraId="51F6E0E7" w14:textId="10BC3FDF" w:rsidR="00101C40" w:rsidRPr="00FC6521" w:rsidRDefault="00101C40" w:rsidP="00AD139A">
            <w:pPr>
              <w:jc w:val="both"/>
              <w:rPr>
                <w:rFonts w:ascii="Times New Roman" w:hAnsi="Times New Roman" w:cs="Times New Roman"/>
                <w:sz w:val="24"/>
                <w:szCs w:val="24"/>
              </w:rPr>
            </w:pPr>
            <w:r w:rsidRPr="00FC6521">
              <w:rPr>
                <w:rFonts w:ascii="Times New Roman" w:hAnsi="Times New Roman" w:cs="Times New Roman"/>
                <w:sz w:val="24"/>
                <w:szCs w:val="24"/>
              </w:rPr>
              <w:t xml:space="preserve">Esas Yasa, </w:t>
            </w:r>
            <w:r w:rsidR="00402065" w:rsidRPr="00FC6521">
              <w:rPr>
                <w:rFonts w:ascii="Times New Roman" w:hAnsi="Times New Roman" w:cs="Times New Roman"/>
                <w:sz w:val="24"/>
                <w:szCs w:val="24"/>
              </w:rPr>
              <w:t xml:space="preserve">13’üncü maddesinden hemen sonra aşağıdaki yeni Geçici Madde.1 eklenmek suretiyle </w:t>
            </w:r>
            <w:r w:rsidRPr="00FC6521">
              <w:rPr>
                <w:rFonts w:ascii="Times New Roman" w:hAnsi="Times New Roman" w:cs="Times New Roman"/>
                <w:sz w:val="24"/>
                <w:szCs w:val="24"/>
              </w:rPr>
              <w:t xml:space="preserve">değiştirilir: </w:t>
            </w:r>
          </w:p>
          <w:p w14:paraId="5759780C" w14:textId="77777777" w:rsidR="00402065" w:rsidRPr="00FC6521" w:rsidRDefault="00402065" w:rsidP="00AD139A">
            <w:pPr>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8"/>
              <w:gridCol w:w="4817"/>
            </w:tblGrid>
            <w:tr w:rsidR="00402065" w:rsidRPr="00FC6521" w14:paraId="24C719AB" w14:textId="77777777" w:rsidTr="00FC4A0A">
              <w:tc>
                <w:tcPr>
                  <w:tcW w:w="1968" w:type="dxa"/>
                </w:tcPr>
                <w:p w14:paraId="01E1ADA3" w14:textId="41E0236E" w:rsidR="00402065" w:rsidRPr="00FC6521" w:rsidRDefault="00402065" w:rsidP="00AD139A">
                  <w:pPr>
                    <w:jc w:val="both"/>
                    <w:rPr>
                      <w:rFonts w:ascii="Times New Roman" w:hAnsi="Times New Roman" w:cs="Times New Roman"/>
                      <w:sz w:val="24"/>
                      <w:szCs w:val="24"/>
                    </w:rPr>
                  </w:pPr>
                  <w:r w:rsidRPr="00FC6521">
                    <w:rPr>
                      <w:rFonts w:ascii="Times New Roman" w:hAnsi="Times New Roman" w:cs="Times New Roman"/>
                      <w:sz w:val="24"/>
                      <w:szCs w:val="24"/>
                    </w:rPr>
                    <w:t>“Geçici Madde</w:t>
                  </w:r>
                  <w:r w:rsidR="00DB5625">
                    <w:rPr>
                      <w:rFonts w:ascii="Times New Roman" w:hAnsi="Times New Roman" w:cs="Times New Roman"/>
                      <w:sz w:val="24"/>
                      <w:szCs w:val="24"/>
                    </w:rPr>
                    <w:t xml:space="preserve"> </w:t>
                  </w:r>
                  <w:r w:rsidRPr="00FC6521">
                    <w:rPr>
                      <w:rFonts w:ascii="Times New Roman" w:hAnsi="Times New Roman" w:cs="Times New Roman"/>
                      <w:sz w:val="24"/>
                      <w:szCs w:val="24"/>
                    </w:rPr>
                    <w:t>1</w:t>
                  </w:r>
                  <w:r w:rsidR="00DB5625">
                    <w:rPr>
                      <w:rFonts w:ascii="Times New Roman" w:hAnsi="Times New Roman" w:cs="Times New Roman"/>
                      <w:sz w:val="24"/>
                      <w:szCs w:val="24"/>
                    </w:rPr>
                    <w:t>.</w:t>
                  </w:r>
                </w:p>
                <w:p w14:paraId="7E00B392" w14:textId="4B2A0182" w:rsidR="00402065" w:rsidRPr="00FC6521" w:rsidRDefault="00DB5625" w:rsidP="00AD139A">
                  <w:pPr>
                    <w:jc w:val="both"/>
                    <w:rPr>
                      <w:rFonts w:ascii="Times New Roman" w:hAnsi="Times New Roman" w:cs="Times New Roman"/>
                      <w:sz w:val="24"/>
                      <w:szCs w:val="24"/>
                    </w:rPr>
                  </w:pPr>
                  <w:r w:rsidRPr="00985A60">
                    <w:rPr>
                      <w:rFonts w:ascii="Times New Roman" w:hAnsi="Times New Roman"/>
                      <w:sz w:val="24"/>
                      <w:szCs w:val="24"/>
                    </w:rPr>
                    <w:t xml:space="preserve">Sabit Hız Tespit Kameraları </w:t>
                  </w:r>
                  <w:r>
                    <w:rPr>
                      <w:rFonts w:ascii="Times New Roman" w:hAnsi="Times New Roman"/>
                      <w:sz w:val="24"/>
                      <w:szCs w:val="24"/>
                    </w:rPr>
                    <w:t>T</w:t>
                  </w:r>
                  <w:r w:rsidRPr="00985A60">
                    <w:rPr>
                      <w:rFonts w:ascii="Times New Roman" w:hAnsi="Times New Roman"/>
                      <w:sz w:val="24"/>
                      <w:szCs w:val="24"/>
                    </w:rPr>
                    <w:t xml:space="preserve">arafından </w:t>
                  </w:r>
                  <w:r>
                    <w:rPr>
                      <w:rFonts w:ascii="Times New Roman" w:hAnsi="Times New Roman"/>
                      <w:sz w:val="24"/>
                      <w:szCs w:val="24"/>
                    </w:rPr>
                    <w:t>T</w:t>
                  </w:r>
                  <w:r w:rsidRPr="00985A60">
                    <w:rPr>
                      <w:rFonts w:ascii="Times New Roman" w:hAnsi="Times New Roman"/>
                      <w:sz w:val="24"/>
                      <w:szCs w:val="24"/>
                    </w:rPr>
                    <w:t xml:space="preserve">espit </w:t>
                  </w:r>
                  <w:r>
                    <w:rPr>
                      <w:rFonts w:ascii="Times New Roman" w:hAnsi="Times New Roman"/>
                      <w:sz w:val="24"/>
                      <w:szCs w:val="24"/>
                    </w:rPr>
                    <w:t xml:space="preserve">Edilen Trafik Suçlarına İlişkin </w:t>
                  </w:r>
                  <w:r w:rsidR="00492129">
                    <w:rPr>
                      <w:rFonts w:ascii="Times New Roman" w:hAnsi="Times New Roman" w:cs="Times New Roman"/>
                      <w:sz w:val="24"/>
                      <w:szCs w:val="24"/>
                    </w:rPr>
                    <w:t xml:space="preserve">Para ve </w:t>
                  </w:r>
                  <w:r w:rsidR="00402065" w:rsidRPr="00FC6521">
                    <w:rPr>
                      <w:rFonts w:ascii="Times New Roman" w:hAnsi="Times New Roman" w:cs="Times New Roman"/>
                      <w:sz w:val="24"/>
                      <w:szCs w:val="24"/>
                    </w:rPr>
                    <w:t>Puan Cezalarının Uygulanmaması</w:t>
                  </w:r>
                </w:p>
              </w:tc>
              <w:tc>
                <w:tcPr>
                  <w:tcW w:w="4817" w:type="dxa"/>
                </w:tcPr>
                <w:p w14:paraId="7A30874E" w14:textId="640962BF" w:rsidR="00985A60" w:rsidRDefault="00B235D8" w:rsidP="00AD139A">
                  <w:pPr>
                    <w:jc w:val="both"/>
                    <w:rPr>
                      <w:rFonts w:ascii="Times New Roman" w:hAnsi="Times New Roman"/>
                      <w:sz w:val="24"/>
                      <w:szCs w:val="24"/>
                    </w:rPr>
                  </w:pPr>
                  <w:r>
                    <w:rPr>
                      <w:rFonts w:ascii="Times New Roman" w:hAnsi="Times New Roman"/>
                      <w:sz w:val="24"/>
                      <w:szCs w:val="24"/>
                    </w:rPr>
                    <w:t xml:space="preserve">Bu Yasa’nın yürürlüğe girdiği tarihten önce </w:t>
                  </w:r>
                  <w:r w:rsidRPr="00985A60">
                    <w:rPr>
                      <w:rFonts w:ascii="Times New Roman" w:hAnsi="Times New Roman"/>
                      <w:sz w:val="24"/>
                      <w:szCs w:val="24"/>
                    </w:rPr>
                    <w:t>Sabit Hız Tespit Kameraları tarafından tespit edil</w:t>
                  </w:r>
                  <w:r w:rsidR="000760CE">
                    <w:rPr>
                      <w:rFonts w:ascii="Times New Roman" w:hAnsi="Times New Roman"/>
                      <w:sz w:val="24"/>
                      <w:szCs w:val="24"/>
                    </w:rPr>
                    <w:t>ip</w:t>
                  </w:r>
                  <w:r>
                    <w:rPr>
                      <w:rFonts w:ascii="Times New Roman" w:hAnsi="Times New Roman"/>
                      <w:sz w:val="24"/>
                      <w:szCs w:val="24"/>
                    </w:rPr>
                    <w:t xml:space="preserve"> ödenme</w:t>
                  </w:r>
                  <w:r w:rsidR="000760CE">
                    <w:rPr>
                      <w:rFonts w:ascii="Times New Roman" w:hAnsi="Times New Roman"/>
                      <w:sz w:val="24"/>
                      <w:szCs w:val="24"/>
                    </w:rPr>
                    <w:t>yen</w:t>
                  </w:r>
                  <w:r w:rsidR="00DB5625">
                    <w:rPr>
                      <w:rFonts w:ascii="Times New Roman" w:hAnsi="Times New Roman"/>
                      <w:sz w:val="24"/>
                      <w:szCs w:val="24"/>
                    </w:rPr>
                    <w:t xml:space="preserve"> </w:t>
                  </w:r>
                  <w:r w:rsidRPr="00985A60">
                    <w:rPr>
                      <w:rFonts w:ascii="Times New Roman" w:hAnsi="Times New Roman"/>
                      <w:sz w:val="24"/>
                      <w:szCs w:val="24"/>
                    </w:rPr>
                    <w:t xml:space="preserve"> </w:t>
                  </w:r>
                  <w:r>
                    <w:rPr>
                      <w:rFonts w:ascii="Times New Roman" w:hAnsi="Times New Roman"/>
                      <w:sz w:val="24"/>
                      <w:szCs w:val="24"/>
                    </w:rPr>
                    <w:t xml:space="preserve">ve </w:t>
                  </w:r>
                  <w:r w:rsidR="002D17F3" w:rsidRPr="00985A60">
                    <w:rPr>
                      <w:rFonts w:ascii="Times New Roman" w:hAnsi="Times New Roman"/>
                      <w:sz w:val="24"/>
                      <w:szCs w:val="24"/>
                    </w:rPr>
                    <w:t>2026 yılı sonuna kadar</w:t>
                  </w:r>
                  <w:r w:rsidR="003B1C5A">
                    <w:rPr>
                      <w:rFonts w:ascii="Times New Roman" w:hAnsi="Times New Roman"/>
                      <w:sz w:val="24"/>
                      <w:szCs w:val="24"/>
                    </w:rPr>
                    <w:t>,</w:t>
                  </w:r>
                  <w:r w:rsidR="002D17F3" w:rsidRPr="00985A60">
                    <w:rPr>
                      <w:rFonts w:ascii="Times New Roman" w:hAnsi="Times New Roman"/>
                      <w:sz w:val="24"/>
                      <w:szCs w:val="24"/>
                    </w:rPr>
                    <w:t xml:space="preserve"> </w:t>
                  </w:r>
                  <w:r w:rsidR="00985A60" w:rsidRPr="00985A60">
                    <w:rPr>
                      <w:rFonts w:ascii="Times New Roman" w:hAnsi="Times New Roman"/>
                      <w:sz w:val="24"/>
                      <w:szCs w:val="24"/>
                    </w:rPr>
                    <w:t>Sabit Hız Tespit Kameraları tarafından tespit edile</w:t>
                  </w:r>
                  <w:r w:rsidR="002D17F3">
                    <w:rPr>
                      <w:rFonts w:ascii="Times New Roman" w:hAnsi="Times New Roman"/>
                      <w:sz w:val="24"/>
                      <w:szCs w:val="24"/>
                    </w:rPr>
                    <w:t>n</w:t>
                  </w:r>
                  <w:r w:rsidR="00985A60" w:rsidRPr="00985A60">
                    <w:rPr>
                      <w:rFonts w:ascii="Times New Roman" w:hAnsi="Times New Roman"/>
                      <w:sz w:val="24"/>
                      <w:szCs w:val="24"/>
                    </w:rPr>
                    <w:t xml:space="preserve"> trafik suçları nedeniyle düzenlenen cezalar</w:t>
                  </w:r>
                  <w:r w:rsidR="00985A60">
                    <w:rPr>
                      <w:rFonts w:ascii="Times New Roman" w:hAnsi="Times New Roman"/>
                      <w:sz w:val="24"/>
                      <w:szCs w:val="24"/>
                    </w:rPr>
                    <w:t>a</w:t>
                  </w:r>
                  <w:r w:rsidR="00841353">
                    <w:rPr>
                      <w:rFonts w:ascii="Times New Roman" w:hAnsi="Times New Roman"/>
                      <w:sz w:val="24"/>
                      <w:szCs w:val="24"/>
                    </w:rPr>
                    <w:t xml:space="preserve"> ilişkin</w:t>
                  </w:r>
                  <w:r w:rsidR="00985A60" w:rsidRPr="00985A60">
                    <w:rPr>
                      <w:rFonts w:ascii="Times New Roman" w:hAnsi="Times New Roman"/>
                      <w:sz w:val="24"/>
                      <w:szCs w:val="24"/>
                    </w:rPr>
                    <w:t xml:space="preserve">, Yol ve Trafik Suçları’nın Davasız Halli ve Ceza Puanı Yasası uyarınca öngörülen </w:t>
                  </w:r>
                  <w:r w:rsidR="00492129">
                    <w:rPr>
                      <w:rFonts w:ascii="Times New Roman" w:hAnsi="Times New Roman"/>
                      <w:sz w:val="24"/>
                      <w:szCs w:val="24"/>
                    </w:rPr>
                    <w:t xml:space="preserve">para ve </w:t>
                  </w:r>
                  <w:r w:rsidR="00985A60" w:rsidRPr="00985A60">
                    <w:rPr>
                      <w:rFonts w:ascii="Times New Roman" w:hAnsi="Times New Roman"/>
                      <w:sz w:val="24"/>
                      <w:szCs w:val="24"/>
                    </w:rPr>
                    <w:t>puan</w:t>
                  </w:r>
                  <w:r w:rsidR="00595D68">
                    <w:rPr>
                      <w:rFonts w:ascii="Times New Roman" w:hAnsi="Times New Roman"/>
                      <w:sz w:val="24"/>
                      <w:szCs w:val="24"/>
                    </w:rPr>
                    <w:t xml:space="preserve"> cezaları </w:t>
                  </w:r>
                  <w:r w:rsidR="00985A60" w:rsidRPr="00985A60">
                    <w:rPr>
                      <w:rFonts w:ascii="Times New Roman" w:hAnsi="Times New Roman"/>
                      <w:sz w:val="24"/>
                      <w:szCs w:val="24"/>
                    </w:rPr>
                    <w:t xml:space="preserve"> hükümleri uygulanmaz.</w:t>
                  </w:r>
                  <w:r w:rsidR="00985A60">
                    <w:rPr>
                      <w:rFonts w:ascii="Times New Roman" w:hAnsi="Times New Roman"/>
                      <w:sz w:val="24"/>
                      <w:szCs w:val="24"/>
                    </w:rPr>
                    <w:t>”</w:t>
                  </w:r>
                </w:p>
                <w:p w14:paraId="1915996F" w14:textId="77777777" w:rsidR="00985A60" w:rsidRDefault="00985A60" w:rsidP="00AD139A">
                  <w:pPr>
                    <w:jc w:val="both"/>
                    <w:rPr>
                      <w:rFonts w:ascii="Times New Roman" w:hAnsi="Times New Roman"/>
                      <w:sz w:val="24"/>
                      <w:szCs w:val="24"/>
                    </w:rPr>
                  </w:pPr>
                </w:p>
                <w:p w14:paraId="7BF5EE62" w14:textId="44BCFAC8" w:rsidR="00B235D8" w:rsidRPr="00FC6521" w:rsidRDefault="00B235D8" w:rsidP="00AD139A">
                  <w:pPr>
                    <w:jc w:val="both"/>
                    <w:rPr>
                      <w:rFonts w:ascii="Times New Roman" w:hAnsi="Times New Roman" w:cs="Times New Roman"/>
                      <w:sz w:val="24"/>
                      <w:szCs w:val="24"/>
                    </w:rPr>
                  </w:pPr>
                </w:p>
              </w:tc>
            </w:tr>
          </w:tbl>
          <w:p w14:paraId="33ED3790" w14:textId="77777777" w:rsidR="00101C40" w:rsidRPr="00AD139A" w:rsidRDefault="00101C40" w:rsidP="00402065">
            <w:pPr>
              <w:jc w:val="both"/>
              <w:rPr>
                <w:rFonts w:ascii="Times New Roman" w:hAnsi="Times New Roman" w:cs="Times New Roman"/>
                <w:sz w:val="24"/>
                <w:szCs w:val="24"/>
              </w:rPr>
            </w:pPr>
          </w:p>
        </w:tc>
      </w:tr>
      <w:tr w:rsidR="00101C40" w:rsidRPr="00AD139A" w14:paraId="6F37A82C" w14:textId="77777777">
        <w:trPr>
          <w:trHeight w:val="127"/>
        </w:trPr>
        <w:tc>
          <w:tcPr>
            <w:tcW w:w="2391" w:type="dxa"/>
            <w:gridSpan w:val="3"/>
          </w:tcPr>
          <w:p w14:paraId="03E901A7" w14:textId="77777777" w:rsidR="00101C40" w:rsidRPr="00AD139A" w:rsidRDefault="00101C40" w:rsidP="00AD139A">
            <w:pPr>
              <w:jc w:val="both"/>
              <w:rPr>
                <w:rFonts w:ascii="Times New Roman" w:hAnsi="Times New Roman" w:cs="Times New Roman"/>
                <w:sz w:val="24"/>
                <w:szCs w:val="24"/>
              </w:rPr>
            </w:pPr>
          </w:p>
        </w:tc>
        <w:tc>
          <w:tcPr>
            <w:tcW w:w="962" w:type="dxa"/>
            <w:hideMark/>
          </w:tcPr>
          <w:p w14:paraId="1CF11858" w14:textId="77777777" w:rsidR="00101C40" w:rsidRPr="00AD139A" w:rsidRDefault="00101C40" w:rsidP="00AD139A">
            <w:pPr>
              <w:jc w:val="both"/>
              <w:rPr>
                <w:rFonts w:ascii="Times New Roman" w:hAnsi="Times New Roman" w:cs="Times New Roman"/>
                <w:sz w:val="24"/>
                <w:szCs w:val="24"/>
              </w:rPr>
            </w:pPr>
          </w:p>
        </w:tc>
        <w:tc>
          <w:tcPr>
            <w:tcW w:w="5827" w:type="dxa"/>
          </w:tcPr>
          <w:p w14:paraId="683FB60B" w14:textId="77777777" w:rsidR="00101C40" w:rsidRPr="00AD139A" w:rsidRDefault="00101C40" w:rsidP="00AD139A">
            <w:pPr>
              <w:jc w:val="both"/>
              <w:rPr>
                <w:rFonts w:ascii="Times New Roman" w:hAnsi="Times New Roman" w:cs="Times New Roman"/>
                <w:sz w:val="24"/>
                <w:szCs w:val="24"/>
              </w:rPr>
            </w:pPr>
          </w:p>
        </w:tc>
      </w:tr>
      <w:tr w:rsidR="00101C40" w:rsidRPr="00AD139A" w14:paraId="15B15D55" w14:textId="77777777">
        <w:trPr>
          <w:trHeight w:val="372"/>
        </w:trPr>
        <w:tc>
          <w:tcPr>
            <w:tcW w:w="1773" w:type="dxa"/>
            <w:hideMark/>
          </w:tcPr>
          <w:p w14:paraId="453B9A91"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Yürürlüğe Giriş</w:t>
            </w:r>
          </w:p>
        </w:tc>
        <w:tc>
          <w:tcPr>
            <w:tcW w:w="396" w:type="dxa"/>
          </w:tcPr>
          <w:p w14:paraId="1AA58CD0" w14:textId="77777777" w:rsidR="00101C40" w:rsidRPr="00AD139A" w:rsidRDefault="00101C40" w:rsidP="00AD139A">
            <w:pPr>
              <w:jc w:val="both"/>
              <w:rPr>
                <w:rFonts w:ascii="Times New Roman" w:hAnsi="Times New Roman" w:cs="Times New Roman"/>
                <w:sz w:val="24"/>
                <w:szCs w:val="24"/>
              </w:rPr>
            </w:pPr>
          </w:p>
        </w:tc>
        <w:tc>
          <w:tcPr>
            <w:tcW w:w="7011" w:type="dxa"/>
            <w:gridSpan w:val="3"/>
            <w:hideMark/>
          </w:tcPr>
          <w:p w14:paraId="5C17BCC3" w14:textId="77777777" w:rsidR="00101C40" w:rsidRPr="00AD139A" w:rsidRDefault="00101C40" w:rsidP="00AD139A">
            <w:pPr>
              <w:jc w:val="both"/>
              <w:rPr>
                <w:rFonts w:ascii="Times New Roman" w:hAnsi="Times New Roman" w:cs="Times New Roman"/>
                <w:sz w:val="24"/>
                <w:szCs w:val="24"/>
              </w:rPr>
            </w:pPr>
            <w:r w:rsidRPr="00AD139A">
              <w:rPr>
                <w:rFonts w:ascii="Times New Roman" w:hAnsi="Times New Roman" w:cs="Times New Roman"/>
                <w:sz w:val="24"/>
                <w:szCs w:val="24"/>
              </w:rPr>
              <w:t>3. Bu Yasa, Resmi Gazete’de yayımlandığı tarihten başlayarak yürürlüğe girer.</w:t>
            </w:r>
          </w:p>
        </w:tc>
      </w:tr>
      <w:tr w:rsidR="00101C40" w:rsidRPr="00AD139A" w14:paraId="18032476" w14:textId="77777777">
        <w:tc>
          <w:tcPr>
            <w:tcW w:w="1773" w:type="dxa"/>
            <w:vAlign w:val="center"/>
            <w:hideMark/>
          </w:tcPr>
          <w:p w14:paraId="50564D36" w14:textId="77777777" w:rsidR="00101C40" w:rsidRPr="00AD139A" w:rsidRDefault="00101C40" w:rsidP="00AD139A">
            <w:pPr>
              <w:jc w:val="both"/>
              <w:rPr>
                <w:rFonts w:ascii="Times New Roman" w:hAnsi="Times New Roman" w:cs="Times New Roman"/>
                <w:sz w:val="24"/>
                <w:szCs w:val="24"/>
              </w:rPr>
            </w:pPr>
          </w:p>
        </w:tc>
        <w:tc>
          <w:tcPr>
            <w:tcW w:w="396" w:type="dxa"/>
            <w:vAlign w:val="center"/>
            <w:hideMark/>
          </w:tcPr>
          <w:p w14:paraId="19DCE776" w14:textId="77777777" w:rsidR="00101C40" w:rsidRPr="00AD139A" w:rsidRDefault="00101C40" w:rsidP="00AD139A">
            <w:pPr>
              <w:jc w:val="both"/>
              <w:rPr>
                <w:rFonts w:ascii="Times New Roman" w:hAnsi="Times New Roman" w:cs="Times New Roman"/>
                <w:sz w:val="24"/>
                <w:szCs w:val="24"/>
              </w:rPr>
            </w:pPr>
          </w:p>
        </w:tc>
        <w:tc>
          <w:tcPr>
            <w:tcW w:w="222" w:type="dxa"/>
            <w:vAlign w:val="center"/>
            <w:hideMark/>
          </w:tcPr>
          <w:p w14:paraId="4AA86159" w14:textId="77777777" w:rsidR="00101C40" w:rsidRPr="00AD139A" w:rsidRDefault="00101C40" w:rsidP="00AD139A">
            <w:pPr>
              <w:jc w:val="both"/>
              <w:rPr>
                <w:rFonts w:ascii="Times New Roman" w:hAnsi="Times New Roman" w:cs="Times New Roman"/>
                <w:sz w:val="24"/>
                <w:szCs w:val="24"/>
              </w:rPr>
            </w:pPr>
          </w:p>
        </w:tc>
        <w:tc>
          <w:tcPr>
            <w:tcW w:w="962" w:type="dxa"/>
            <w:vAlign w:val="center"/>
            <w:hideMark/>
          </w:tcPr>
          <w:p w14:paraId="38AB781D" w14:textId="77777777" w:rsidR="00101C40" w:rsidRPr="00AD139A" w:rsidRDefault="00101C40" w:rsidP="00AD139A">
            <w:pPr>
              <w:jc w:val="both"/>
              <w:rPr>
                <w:rFonts w:ascii="Times New Roman" w:hAnsi="Times New Roman" w:cs="Times New Roman"/>
                <w:sz w:val="24"/>
                <w:szCs w:val="24"/>
              </w:rPr>
            </w:pPr>
          </w:p>
        </w:tc>
        <w:tc>
          <w:tcPr>
            <w:tcW w:w="5827" w:type="dxa"/>
            <w:vAlign w:val="center"/>
            <w:hideMark/>
          </w:tcPr>
          <w:p w14:paraId="252BAFC7" w14:textId="77777777" w:rsidR="00101C40" w:rsidRPr="00AD139A" w:rsidRDefault="00101C40" w:rsidP="00AD139A">
            <w:pPr>
              <w:jc w:val="both"/>
              <w:rPr>
                <w:rFonts w:ascii="Times New Roman" w:hAnsi="Times New Roman" w:cs="Times New Roman"/>
                <w:sz w:val="24"/>
                <w:szCs w:val="24"/>
              </w:rPr>
            </w:pPr>
          </w:p>
        </w:tc>
      </w:tr>
    </w:tbl>
    <w:p w14:paraId="4B9A7B10" w14:textId="77777777" w:rsidR="00101C40" w:rsidRPr="00AD139A" w:rsidRDefault="00101C40" w:rsidP="004D4860">
      <w:pPr>
        <w:jc w:val="both"/>
        <w:rPr>
          <w:rFonts w:ascii="Times New Roman" w:hAnsi="Times New Roman" w:cs="Times New Roman"/>
          <w:sz w:val="24"/>
          <w:szCs w:val="24"/>
        </w:rPr>
      </w:pPr>
    </w:p>
    <w:sectPr w:rsidR="00101C40" w:rsidRPr="00AD1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3F0"/>
    <w:rsid w:val="000760CE"/>
    <w:rsid w:val="00101C40"/>
    <w:rsid w:val="001D53F0"/>
    <w:rsid w:val="002D17F3"/>
    <w:rsid w:val="003A069A"/>
    <w:rsid w:val="003A651E"/>
    <w:rsid w:val="003B1C5A"/>
    <w:rsid w:val="003F5392"/>
    <w:rsid w:val="00402065"/>
    <w:rsid w:val="00492129"/>
    <w:rsid w:val="004C33C4"/>
    <w:rsid w:val="004D4860"/>
    <w:rsid w:val="00513BB2"/>
    <w:rsid w:val="005459B3"/>
    <w:rsid w:val="00595D68"/>
    <w:rsid w:val="005B09A4"/>
    <w:rsid w:val="00691BF1"/>
    <w:rsid w:val="00807234"/>
    <w:rsid w:val="00841353"/>
    <w:rsid w:val="008A1423"/>
    <w:rsid w:val="00985A60"/>
    <w:rsid w:val="009B5B90"/>
    <w:rsid w:val="00A41B0B"/>
    <w:rsid w:val="00A816C4"/>
    <w:rsid w:val="00AD139A"/>
    <w:rsid w:val="00B235D8"/>
    <w:rsid w:val="00B34B45"/>
    <w:rsid w:val="00C61ADF"/>
    <w:rsid w:val="00DA1277"/>
    <w:rsid w:val="00DB0888"/>
    <w:rsid w:val="00DB5625"/>
    <w:rsid w:val="00E4702C"/>
    <w:rsid w:val="00EB3F51"/>
    <w:rsid w:val="00F068D9"/>
    <w:rsid w:val="00F95710"/>
    <w:rsid w:val="00F9713A"/>
    <w:rsid w:val="00FC4A0A"/>
    <w:rsid w:val="00FC6521"/>
    <w:rsid w:val="00FF10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856B3"/>
  <w15:chartTrackingRefBased/>
  <w15:docId w15:val="{5A0F4FC9-A659-4892-9427-BD2DC9BD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1D53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1D53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1D53F0"/>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1D53F0"/>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1D53F0"/>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1D53F0"/>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D53F0"/>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D53F0"/>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D53F0"/>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D53F0"/>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1D53F0"/>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1D53F0"/>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1D53F0"/>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1D53F0"/>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1D53F0"/>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D53F0"/>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D53F0"/>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D53F0"/>
    <w:rPr>
      <w:rFonts w:eastAsiaTheme="majorEastAsia" w:cstheme="majorBidi"/>
      <w:color w:val="272727" w:themeColor="text1" w:themeTint="D8"/>
    </w:rPr>
  </w:style>
  <w:style w:type="paragraph" w:styleId="KonuBal">
    <w:name w:val="Title"/>
    <w:basedOn w:val="Normal"/>
    <w:next w:val="Normal"/>
    <w:link w:val="KonuBalChar"/>
    <w:uiPriority w:val="10"/>
    <w:qFormat/>
    <w:rsid w:val="001D53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D53F0"/>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D53F0"/>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D53F0"/>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D53F0"/>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D53F0"/>
    <w:rPr>
      <w:i/>
      <w:iCs/>
      <w:color w:val="404040" w:themeColor="text1" w:themeTint="BF"/>
    </w:rPr>
  </w:style>
  <w:style w:type="paragraph" w:styleId="ListeParagraf">
    <w:name w:val="List Paragraph"/>
    <w:basedOn w:val="Normal"/>
    <w:uiPriority w:val="34"/>
    <w:qFormat/>
    <w:rsid w:val="001D53F0"/>
    <w:pPr>
      <w:ind w:left="720"/>
      <w:contextualSpacing/>
    </w:pPr>
  </w:style>
  <w:style w:type="character" w:styleId="GlVurgulama">
    <w:name w:val="Intense Emphasis"/>
    <w:basedOn w:val="VarsaylanParagrafYazTipi"/>
    <w:uiPriority w:val="21"/>
    <w:qFormat/>
    <w:rsid w:val="001D53F0"/>
    <w:rPr>
      <w:i/>
      <w:iCs/>
      <w:color w:val="2F5496" w:themeColor="accent1" w:themeShade="BF"/>
    </w:rPr>
  </w:style>
  <w:style w:type="paragraph" w:styleId="GlAlnt">
    <w:name w:val="Intense Quote"/>
    <w:basedOn w:val="Normal"/>
    <w:next w:val="Normal"/>
    <w:link w:val="GlAlntChar"/>
    <w:uiPriority w:val="30"/>
    <w:qFormat/>
    <w:rsid w:val="001D53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1D53F0"/>
    <w:rPr>
      <w:i/>
      <w:iCs/>
      <w:color w:val="2F5496" w:themeColor="accent1" w:themeShade="BF"/>
    </w:rPr>
  </w:style>
  <w:style w:type="character" w:styleId="GlBavuru">
    <w:name w:val="Intense Reference"/>
    <w:basedOn w:val="VarsaylanParagrafYazTipi"/>
    <w:uiPriority w:val="32"/>
    <w:qFormat/>
    <w:rsid w:val="001D53F0"/>
    <w:rPr>
      <w:b/>
      <w:bCs/>
      <w:smallCaps/>
      <w:color w:val="2F5496" w:themeColor="accent1" w:themeShade="BF"/>
      <w:spacing w:val="5"/>
    </w:rPr>
  </w:style>
  <w:style w:type="table" w:styleId="TabloKlavuzu">
    <w:name w:val="Table Grid"/>
    <w:basedOn w:val="NormalTablo"/>
    <w:uiPriority w:val="39"/>
    <w:rsid w:val="00101C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2309</Characters>
  <Application>Microsoft Office Word</Application>
  <DocSecurity>0</DocSecurity>
  <Lines>19</Lines>
  <Paragraphs>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ronaldinho424</cp:lastModifiedBy>
  <cp:revision>2</cp:revision>
  <dcterms:created xsi:type="dcterms:W3CDTF">2026-03-09T11:22:00Z</dcterms:created>
  <dcterms:modified xsi:type="dcterms:W3CDTF">2026-03-09T11:22:00Z</dcterms:modified>
</cp:coreProperties>
</file>