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67"/>
        <w:gridCol w:w="7224"/>
      </w:tblGrid>
      <w:tr w:rsidR="00EC6D06">
        <w:tc>
          <w:tcPr>
            <w:tcW w:w="9062" w:type="dxa"/>
            <w:gridSpan w:val="3"/>
          </w:tcPr>
          <w:p w:rsidR="00EC6D06" w:rsidRDefault="0036471F">
            <w:pPr>
              <w:shd w:val="clear" w:color="auto" w:fill="FFFFFF"/>
              <w:jc w:val="center"/>
            </w:pPr>
            <w:bookmarkStart w:id="0" w:name="_GoBack"/>
            <w:bookmarkEnd w:id="0"/>
            <w:r>
              <w:t>KUZEY KIBRIS TÜRK CUMHURİYETİ PASAPORT (DEĞİŞİKLİK) YASASI</w:t>
            </w:r>
          </w:p>
          <w:p w:rsidR="00EC6D06" w:rsidRDefault="00EC6D06">
            <w:pPr>
              <w:jc w:val="both"/>
            </w:pPr>
          </w:p>
        </w:tc>
      </w:tr>
      <w:tr w:rsidR="00EC6D06">
        <w:tc>
          <w:tcPr>
            <w:tcW w:w="9062" w:type="dxa"/>
            <w:gridSpan w:val="3"/>
          </w:tcPr>
          <w:p w:rsidR="00EC6D06" w:rsidRDefault="0036471F">
            <w:pPr>
              <w:shd w:val="clear" w:color="auto" w:fill="FFFFFF"/>
              <w:jc w:val="center"/>
            </w:pPr>
            <w:r>
              <w:t>GENEL GEREKÇESİ</w:t>
            </w:r>
          </w:p>
          <w:p w:rsidR="00EC6D06" w:rsidRDefault="00EC6D06">
            <w:pPr>
              <w:shd w:val="clear" w:color="auto" w:fill="FFFFFF"/>
              <w:jc w:val="center"/>
            </w:pPr>
          </w:p>
        </w:tc>
      </w:tr>
      <w:tr w:rsidR="00EC6D06">
        <w:tc>
          <w:tcPr>
            <w:tcW w:w="9062" w:type="dxa"/>
            <w:gridSpan w:val="3"/>
          </w:tcPr>
          <w:p w:rsidR="00EC6D06" w:rsidRDefault="0036471F">
            <w:pPr>
              <w:tabs>
                <w:tab w:val="left" w:pos="-30"/>
                <w:tab w:val="left" w:pos="0"/>
                <w:tab w:val="left" w:pos="7500"/>
                <w:tab w:val="left" w:pos="31680"/>
              </w:tabs>
              <w:jc w:val="both"/>
            </w:pPr>
            <w:r>
              <w:t xml:space="preserve">11/2013 sayılı Kuzey  Kıbrıs Türk Cumhuriyeti Pasaport Yasası’nın 8’inci maddesine bağlı ekli Cetvelde yer alan harçlar Devlet Planlama Örgütü tarafından saptanan yıllık enflasyon oranının on katına ulaştığından dolayı tüzükle artık harç artırımı yapılamamaktadır. Bu nedenle üst sınır artırmak amacıyla </w:t>
            </w:r>
            <w:r>
              <w:rPr>
                <w:rFonts w:eastAsia="Calibri"/>
              </w:rPr>
              <w:t>işbu (Değişiklik) Yasa Tasarısı  hazırlanmıştır.</w:t>
            </w:r>
          </w:p>
          <w:p w:rsidR="00EC6D06" w:rsidRDefault="00EC6D06">
            <w:pPr>
              <w:shd w:val="clear" w:color="auto" w:fill="FFFFFF"/>
              <w:jc w:val="both"/>
            </w:pPr>
          </w:p>
          <w:p w:rsidR="00EC6D06" w:rsidRDefault="00EC6D06">
            <w:pPr>
              <w:shd w:val="clear" w:color="auto" w:fill="FFFFFF"/>
              <w:jc w:val="both"/>
            </w:pPr>
          </w:p>
        </w:tc>
      </w:tr>
      <w:tr w:rsidR="00EC6D06">
        <w:tc>
          <w:tcPr>
            <w:tcW w:w="9062" w:type="dxa"/>
            <w:gridSpan w:val="3"/>
          </w:tcPr>
          <w:p w:rsidR="00EC6D06" w:rsidRDefault="0036471F">
            <w:pPr>
              <w:shd w:val="clear" w:color="auto" w:fill="FFFFFF"/>
              <w:jc w:val="center"/>
            </w:pPr>
            <w:r>
              <w:t>MADDE GEREKÇESİ</w:t>
            </w:r>
          </w:p>
        </w:tc>
      </w:tr>
      <w:tr w:rsidR="00EC6D06">
        <w:tc>
          <w:tcPr>
            <w:tcW w:w="1271" w:type="dxa"/>
          </w:tcPr>
          <w:p w:rsidR="00EC6D06" w:rsidRDefault="0036471F">
            <w:pPr>
              <w:shd w:val="clear" w:color="auto" w:fill="FFFFFF"/>
            </w:pPr>
            <w:r>
              <w:t>Madde 1.</w:t>
            </w:r>
          </w:p>
        </w:tc>
        <w:tc>
          <w:tcPr>
            <w:tcW w:w="7791" w:type="dxa"/>
            <w:gridSpan w:val="2"/>
          </w:tcPr>
          <w:p w:rsidR="00EC6D06" w:rsidRDefault="0036471F">
            <w:pPr>
              <w:jc w:val="both"/>
              <w:rPr>
                <w:rFonts w:eastAsia="Calibri"/>
              </w:rPr>
            </w:pPr>
            <w:r>
              <w:rPr>
                <w:rFonts w:eastAsia="Calibri"/>
              </w:rPr>
              <w:t>Yasa’nın Kısa İsmi düzenlenmiştir.</w:t>
            </w:r>
          </w:p>
          <w:p w:rsidR="00EC6D06" w:rsidRDefault="00EC6D06">
            <w:pPr>
              <w:shd w:val="clear" w:color="auto" w:fill="FFFFFF"/>
            </w:pPr>
          </w:p>
        </w:tc>
      </w:tr>
      <w:tr w:rsidR="00EC6D06">
        <w:tc>
          <w:tcPr>
            <w:tcW w:w="1271" w:type="dxa"/>
          </w:tcPr>
          <w:p w:rsidR="00EC6D06" w:rsidRDefault="0036471F">
            <w:pPr>
              <w:shd w:val="clear" w:color="auto" w:fill="FFFFFF"/>
            </w:pPr>
            <w:r>
              <w:t>Madde 2.</w:t>
            </w:r>
          </w:p>
        </w:tc>
        <w:tc>
          <w:tcPr>
            <w:tcW w:w="567" w:type="dxa"/>
          </w:tcPr>
          <w:p w:rsidR="00EC6D06" w:rsidRDefault="0036471F">
            <w:pPr>
              <w:shd w:val="clear" w:color="auto" w:fill="FFFFFF"/>
            </w:pPr>
            <w:r>
              <w:t>(1)</w:t>
            </w:r>
          </w:p>
        </w:tc>
        <w:tc>
          <w:tcPr>
            <w:tcW w:w="7224" w:type="dxa"/>
          </w:tcPr>
          <w:p w:rsidR="00EC6D06" w:rsidRDefault="0036471F">
            <w:pPr>
              <w:shd w:val="clear" w:color="auto" w:fill="FFFFFF"/>
              <w:jc w:val="both"/>
              <w:rPr>
                <w:rFonts w:eastAsia="Calibri"/>
              </w:rPr>
            </w:pPr>
            <w:r>
              <w:rPr>
                <w:rFonts w:eastAsia="Calibri"/>
              </w:rPr>
              <w:t>Esas Yasa, 8’inci maddesine bağlı  Cetvel kaldırılmak ve yerine bu Yasaya ekli yeni Cetvel konmak suretiyle değiştirilir.</w:t>
            </w:r>
          </w:p>
          <w:p w:rsidR="00EC6D06" w:rsidRDefault="00EC6D06">
            <w:pPr>
              <w:shd w:val="clear" w:color="auto" w:fill="FFFFFF"/>
              <w:jc w:val="both"/>
            </w:pPr>
          </w:p>
        </w:tc>
      </w:tr>
      <w:tr w:rsidR="00EC6D06">
        <w:tc>
          <w:tcPr>
            <w:tcW w:w="1271" w:type="dxa"/>
          </w:tcPr>
          <w:p w:rsidR="00EC6D06" w:rsidRDefault="00EC6D06">
            <w:pPr>
              <w:shd w:val="clear" w:color="auto" w:fill="FFFFFF"/>
            </w:pPr>
          </w:p>
        </w:tc>
        <w:tc>
          <w:tcPr>
            <w:tcW w:w="567" w:type="dxa"/>
          </w:tcPr>
          <w:p w:rsidR="00EC6D06" w:rsidRDefault="0036471F">
            <w:pPr>
              <w:shd w:val="clear" w:color="auto" w:fill="FFFFFF"/>
            </w:pPr>
            <w:r>
              <w:t>(2)</w:t>
            </w:r>
          </w:p>
        </w:tc>
        <w:tc>
          <w:tcPr>
            <w:tcW w:w="7224" w:type="dxa"/>
          </w:tcPr>
          <w:p w:rsidR="00EC6D06" w:rsidRDefault="0036471F">
            <w:pPr>
              <w:jc w:val="both"/>
            </w:pPr>
            <w:r>
              <w:t>Esas Yasa, 8’inci maddesinin (2)’nci fıkrası kaldırılmak ve yerine yeni (2)’nci fıkra konmak suretiyle değiştirilir.</w:t>
            </w:r>
          </w:p>
          <w:p w:rsidR="00EC6D06" w:rsidRDefault="00EC6D06">
            <w:pPr>
              <w:shd w:val="clear" w:color="auto" w:fill="FFFFFF"/>
              <w:jc w:val="both"/>
              <w:rPr>
                <w:rFonts w:eastAsia="Calibri"/>
              </w:rPr>
            </w:pPr>
          </w:p>
        </w:tc>
      </w:tr>
      <w:tr w:rsidR="00EC6D06">
        <w:tc>
          <w:tcPr>
            <w:tcW w:w="1271" w:type="dxa"/>
          </w:tcPr>
          <w:p w:rsidR="00EC6D06" w:rsidRDefault="0036471F">
            <w:pPr>
              <w:shd w:val="clear" w:color="auto" w:fill="FFFFFF"/>
            </w:pPr>
            <w:r>
              <w:t>Madde 3.</w:t>
            </w:r>
          </w:p>
        </w:tc>
        <w:tc>
          <w:tcPr>
            <w:tcW w:w="7791" w:type="dxa"/>
            <w:gridSpan w:val="2"/>
          </w:tcPr>
          <w:p w:rsidR="00EC6D06" w:rsidRDefault="0036471F">
            <w:r>
              <w:rPr>
                <w:rFonts w:eastAsia="Calibri"/>
              </w:rPr>
              <w:t>Yürürlüğe giriş tarihi düzenlenmiştir.</w:t>
            </w:r>
          </w:p>
          <w:p w:rsidR="00EC6D06" w:rsidRDefault="00EC6D06">
            <w:pPr>
              <w:shd w:val="clear" w:color="auto" w:fill="FFFFFF"/>
            </w:pPr>
          </w:p>
        </w:tc>
      </w:tr>
    </w:tbl>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p w:rsidR="00EC6D06" w:rsidRDefault="00EC6D0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422"/>
        <w:gridCol w:w="496"/>
        <w:gridCol w:w="620"/>
        <w:gridCol w:w="5948"/>
      </w:tblGrid>
      <w:tr w:rsidR="00EC6D06">
        <w:tc>
          <w:tcPr>
            <w:tcW w:w="9062" w:type="dxa"/>
            <w:gridSpan w:val="5"/>
          </w:tcPr>
          <w:p w:rsidR="00EC6D06" w:rsidRDefault="0036471F">
            <w:pPr>
              <w:shd w:val="clear" w:color="auto" w:fill="FFFFFF"/>
              <w:jc w:val="center"/>
            </w:pPr>
            <w:r>
              <w:lastRenderedPageBreak/>
              <w:t>KUZEY KIBRIS TÜRK CUMHURİYETİ PASAPORT (DEĞİŞİKLİK) YASASI</w:t>
            </w:r>
          </w:p>
          <w:p w:rsidR="00EC6D06" w:rsidRDefault="00EC6D06">
            <w:pPr>
              <w:jc w:val="both"/>
            </w:pPr>
          </w:p>
        </w:tc>
      </w:tr>
      <w:tr w:rsidR="00EC6D06">
        <w:tc>
          <w:tcPr>
            <w:tcW w:w="9062" w:type="dxa"/>
            <w:gridSpan w:val="5"/>
          </w:tcPr>
          <w:p w:rsidR="00EC6D06" w:rsidRDefault="0036471F">
            <w:pPr>
              <w:jc w:val="center"/>
              <w:rPr>
                <w:rFonts w:eastAsia="Calibri"/>
              </w:rPr>
            </w:pPr>
            <w:r>
              <w:rPr>
                <w:rFonts w:eastAsia="Calibri"/>
              </w:rPr>
              <w:t>Kuzey Kıbrıs Türk Cumhuriyeti Cumhuriyet Meclisi aşağıdaki Yasayı yapar:</w:t>
            </w:r>
          </w:p>
          <w:p w:rsidR="00EC6D06" w:rsidRDefault="00EC6D06">
            <w:pPr>
              <w:shd w:val="clear" w:color="auto" w:fill="FFFFFF"/>
              <w:jc w:val="center"/>
            </w:pPr>
          </w:p>
        </w:tc>
      </w:tr>
      <w:tr w:rsidR="00EC6D06">
        <w:tc>
          <w:tcPr>
            <w:tcW w:w="1576" w:type="dxa"/>
          </w:tcPr>
          <w:p w:rsidR="00EC6D06" w:rsidRDefault="0036471F">
            <w:pPr>
              <w:rPr>
                <w:rFonts w:eastAsia="Calibri"/>
              </w:rPr>
            </w:pPr>
            <w:r>
              <w:rPr>
                <w:rFonts w:eastAsia="Calibri"/>
              </w:rPr>
              <w:t>Kısa İsim</w:t>
            </w:r>
          </w:p>
          <w:p w:rsidR="00EC6D06" w:rsidRDefault="0036471F">
            <w:pPr>
              <w:rPr>
                <w:rFonts w:eastAsia="Calibri"/>
              </w:rPr>
            </w:pPr>
            <w:r>
              <w:rPr>
                <w:rFonts w:eastAsia="Calibri"/>
              </w:rPr>
              <w:t>11/2013</w:t>
            </w:r>
          </w:p>
        </w:tc>
        <w:tc>
          <w:tcPr>
            <w:tcW w:w="422" w:type="dxa"/>
          </w:tcPr>
          <w:p w:rsidR="00EC6D06" w:rsidRDefault="0036471F">
            <w:pPr>
              <w:rPr>
                <w:rFonts w:eastAsia="Calibri"/>
              </w:rPr>
            </w:pPr>
            <w:r>
              <w:rPr>
                <w:rFonts w:eastAsia="Calibri"/>
              </w:rPr>
              <w:t>1.</w:t>
            </w:r>
          </w:p>
        </w:tc>
        <w:tc>
          <w:tcPr>
            <w:tcW w:w="7064" w:type="dxa"/>
            <w:gridSpan w:val="3"/>
          </w:tcPr>
          <w:p w:rsidR="00EC6D06" w:rsidRDefault="0036471F">
            <w:pPr>
              <w:jc w:val="both"/>
            </w:pPr>
            <w:r>
              <w:rPr>
                <w:rFonts w:eastAsia="Calibri"/>
              </w:rPr>
              <w:t>Bu Yasa, “</w:t>
            </w:r>
            <w:r>
              <w:t>Kuzey  Kıbrıs Türk Cumhuriyeti Pasaport (Değişiklik) Yasası</w:t>
            </w:r>
            <w:r>
              <w:rPr>
                <w:rFonts w:eastAsia="Calibri"/>
              </w:rPr>
              <w:t>” olarak isimlendirilir ve aşağıda “Esas Yasa” olarak anılan “</w:t>
            </w:r>
            <w:r>
              <w:t>Kuzey  Kıbrıs Türk Cumhuriyeti Pasaport Yasası</w:t>
            </w:r>
            <w:r>
              <w:rPr>
                <w:rFonts w:eastAsia="Calibri"/>
              </w:rPr>
              <w:t>” ile birlikte okunur.</w:t>
            </w:r>
          </w:p>
          <w:p w:rsidR="00EC6D06" w:rsidRDefault="00EC6D06">
            <w:pPr>
              <w:rPr>
                <w:rFonts w:eastAsia="Calibri"/>
              </w:rPr>
            </w:pPr>
          </w:p>
        </w:tc>
      </w:tr>
      <w:tr w:rsidR="00EC6D06">
        <w:tc>
          <w:tcPr>
            <w:tcW w:w="1576" w:type="dxa"/>
          </w:tcPr>
          <w:p w:rsidR="00EC6D06" w:rsidRDefault="0036471F">
            <w:pPr>
              <w:rPr>
                <w:rFonts w:eastAsia="Calibri"/>
              </w:rPr>
            </w:pPr>
            <w:r>
              <w:rPr>
                <w:rFonts w:eastAsia="Calibri"/>
              </w:rPr>
              <w:t xml:space="preserve">Esas Yasa’nın 8’inci Maddesinin </w:t>
            </w:r>
          </w:p>
          <w:p w:rsidR="00EC6D06" w:rsidRDefault="0036471F">
            <w:pPr>
              <w:rPr>
                <w:rFonts w:ascii="Calibri" w:hAnsi="Calibri"/>
              </w:rPr>
            </w:pPr>
            <w:r>
              <w:rPr>
                <w:rFonts w:eastAsia="Calibri"/>
              </w:rPr>
              <w:t>Değiştirilmesi</w:t>
            </w:r>
          </w:p>
          <w:p w:rsidR="00EC6D06" w:rsidRDefault="00EC6D06">
            <w:pPr>
              <w:rPr>
                <w:rFonts w:eastAsia="Calibri"/>
              </w:rPr>
            </w:pPr>
          </w:p>
        </w:tc>
        <w:tc>
          <w:tcPr>
            <w:tcW w:w="422" w:type="dxa"/>
          </w:tcPr>
          <w:p w:rsidR="00EC6D06" w:rsidRDefault="0036471F">
            <w:pPr>
              <w:rPr>
                <w:rFonts w:eastAsia="Calibri"/>
              </w:rPr>
            </w:pPr>
            <w:r>
              <w:rPr>
                <w:rFonts w:eastAsia="Calibri"/>
              </w:rPr>
              <w:t>2.</w:t>
            </w:r>
          </w:p>
        </w:tc>
        <w:tc>
          <w:tcPr>
            <w:tcW w:w="496" w:type="dxa"/>
          </w:tcPr>
          <w:p w:rsidR="00EC6D06" w:rsidRDefault="0036471F">
            <w:pPr>
              <w:jc w:val="both"/>
              <w:rPr>
                <w:rFonts w:eastAsia="Calibri"/>
              </w:rPr>
            </w:pPr>
            <w:r>
              <w:rPr>
                <w:rFonts w:eastAsia="Calibri"/>
              </w:rPr>
              <w:t>(1)</w:t>
            </w:r>
          </w:p>
        </w:tc>
        <w:tc>
          <w:tcPr>
            <w:tcW w:w="6568" w:type="dxa"/>
            <w:gridSpan w:val="2"/>
          </w:tcPr>
          <w:p w:rsidR="00EC6D06" w:rsidRDefault="0036471F">
            <w:pPr>
              <w:jc w:val="both"/>
              <w:rPr>
                <w:rFonts w:eastAsia="Calibri"/>
              </w:rPr>
            </w:pPr>
            <w:r>
              <w:rPr>
                <w:rFonts w:eastAsia="Calibri"/>
              </w:rPr>
              <w:t>Esas Yasa, 8’inci maddesine bağlı  Cetvel kaldırılmak ve yerine bu Yasaya ekli yeni Cetvel konmak suretiyle değiştirilir.</w:t>
            </w:r>
          </w:p>
        </w:tc>
      </w:tr>
      <w:tr w:rsidR="00EC6D06">
        <w:tc>
          <w:tcPr>
            <w:tcW w:w="1576" w:type="dxa"/>
          </w:tcPr>
          <w:p w:rsidR="00EC6D06" w:rsidRDefault="00EC6D06">
            <w:pPr>
              <w:rPr>
                <w:rFonts w:eastAsia="Calibri"/>
              </w:rPr>
            </w:pPr>
          </w:p>
        </w:tc>
        <w:tc>
          <w:tcPr>
            <w:tcW w:w="422" w:type="dxa"/>
          </w:tcPr>
          <w:p w:rsidR="00EC6D06" w:rsidRDefault="00EC6D06">
            <w:pPr>
              <w:rPr>
                <w:rFonts w:eastAsia="Calibri"/>
              </w:rPr>
            </w:pPr>
          </w:p>
        </w:tc>
        <w:tc>
          <w:tcPr>
            <w:tcW w:w="496" w:type="dxa"/>
          </w:tcPr>
          <w:p w:rsidR="00EC6D06" w:rsidRDefault="0036471F">
            <w:pPr>
              <w:jc w:val="both"/>
              <w:rPr>
                <w:rFonts w:eastAsia="Calibri"/>
              </w:rPr>
            </w:pPr>
            <w:r>
              <w:rPr>
                <w:rFonts w:eastAsia="Calibri"/>
              </w:rPr>
              <w:t>(2)</w:t>
            </w:r>
          </w:p>
        </w:tc>
        <w:tc>
          <w:tcPr>
            <w:tcW w:w="6568" w:type="dxa"/>
            <w:gridSpan w:val="2"/>
          </w:tcPr>
          <w:p w:rsidR="00EC6D06" w:rsidRDefault="0036471F">
            <w:r>
              <w:t>Esas Yasa, 8’inci maddesinin (2)’nci fıkrası kaldırılmak ve yerine aşağıdaki yeni (2)’nci fıkra konmak suretiyle değiştirilir.</w:t>
            </w:r>
          </w:p>
          <w:p w:rsidR="00EC6D06" w:rsidRDefault="00EC6D06">
            <w:pPr>
              <w:jc w:val="both"/>
              <w:rPr>
                <w:rFonts w:eastAsia="Calibri"/>
              </w:rPr>
            </w:pPr>
          </w:p>
        </w:tc>
      </w:tr>
      <w:tr w:rsidR="00EC6D06">
        <w:tc>
          <w:tcPr>
            <w:tcW w:w="1576" w:type="dxa"/>
          </w:tcPr>
          <w:p w:rsidR="00EC6D06" w:rsidRDefault="00EC6D06">
            <w:pPr>
              <w:rPr>
                <w:rFonts w:eastAsia="Calibri"/>
              </w:rPr>
            </w:pPr>
          </w:p>
        </w:tc>
        <w:tc>
          <w:tcPr>
            <w:tcW w:w="422" w:type="dxa"/>
          </w:tcPr>
          <w:p w:rsidR="00EC6D06" w:rsidRDefault="00EC6D06">
            <w:pPr>
              <w:rPr>
                <w:rFonts w:eastAsia="Calibri"/>
              </w:rPr>
            </w:pPr>
          </w:p>
        </w:tc>
        <w:tc>
          <w:tcPr>
            <w:tcW w:w="496" w:type="dxa"/>
          </w:tcPr>
          <w:p w:rsidR="00EC6D06" w:rsidRDefault="00EC6D06">
            <w:pPr>
              <w:jc w:val="both"/>
              <w:rPr>
                <w:rFonts w:eastAsia="Calibri"/>
              </w:rPr>
            </w:pPr>
          </w:p>
        </w:tc>
        <w:tc>
          <w:tcPr>
            <w:tcW w:w="620" w:type="dxa"/>
          </w:tcPr>
          <w:p w:rsidR="00EC6D06" w:rsidRDefault="0036471F">
            <w:r>
              <w:t>“(2)</w:t>
            </w:r>
          </w:p>
        </w:tc>
        <w:tc>
          <w:tcPr>
            <w:tcW w:w="5948" w:type="dxa"/>
          </w:tcPr>
          <w:p w:rsidR="00EC6D06" w:rsidRDefault="0036471F">
            <w:pPr>
              <w:jc w:val="both"/>
            </w:pPr>
            <w:r>
              <w:t>Bakanlar Kurulu, Resmi Gazete’de yayımlayacağı bir tüzükle, her yıl Devlet Planlama Örgütü tarafından saptanan yıllık enflasyon oranını aşmamak koşuluyla, bu Yasada öngörülen harçları, on beş katına ulaşıncaya kadar artırabilir veya indirime bağlı tutabilir.”</w:t>
            </w:r>
          </w:p>
          <w:p w:rsidR="00EC6D06" w:rsidRDefault="00EC6D06">
            <w:pPr>
              <w:jc w:val="both"/>
            </w:pPr>
          </w:p>
        </w:tc>
      </w:tr>
      <w:tr w:rsidR="00EC6D06">
        <w:tc>
          <w:tcPr>
            <w:tcW w:w="1576" w:type="dxa"/>
          </w:tcPr>
          <w:p w:rsidR="00EC6D06" w:rsidRDefault="0036471F">
            <w:pPr>
              <w:rPr>
                <w:rFonts w:eastAsia="Calibri"/>
              </w:rPr>
            </w:pPr>
            <w:r>
              <w:rPr>
                <w:rFonts w:eastAsia="Calibri"/>
              </w:rPr>
              <w:t>Yürürlüğe Giriş</w:t>
            </w:r>
          </w:p>
        </w:tc>
        <w:tc>
          <w:tcPr>
            <w:tcW w:w="422" w:type="dxa"/>
          </w:tcPr>
          <w:p w:rsidR="00EC6D06" w:rsidRDefault="0036471F">
            <w:pPr>
              <w:rPr>
                <w:rFonts w:eastAsia="Calibri"/>
              </w:rPr>
            </w:pPr>
            <w:r>
              <w:rPr>
                <w:rFonts w:eastAsia="Calibri"/>
              </w:rPr>
              <w:t>3.</w:t>
            </w:r>
          </w:p>
        </w:tc>
        <w:tc>
          <w:tcPr>
            <w:tcW w:w="7064" w:type="dxa"/>
            <w:gridSpan w:val="3"/>
          </w:tcPr>
          <w:p w:rsidR="00EC6D06" w:rsidRDefault="0036471F">
            <w:pPr>
              <w:jc w:val="both"/>
            </w:pPr>
            <w:r>
              <w:t>Bu (Değişiklik) Yasası, Resmi Gazete’de yayımlandığı tarihten başlayarak yürürlüğe girer.</w:t>
            </w:r>
          </w:p>
          <w:p w:rsidR="00EC6D06" w:rsidRDefault="00EC6D06">
            <w:pPr>
              <w:jc w:val="both"/>
            </w:pPr>
          </w:p>
        </w:tc>
      </w:tr>
    </w:tbl>
    <w:p w:rsidR="00EC6D06" w:rsidRDefault="00EC6D06">
      <w:pPr>
        <w:jc w:val="both"/>
      </w:pPr>
    </w:p>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EC6D06" w:rsidRDefault="00EC6D06"/>
    <w:p w:rsidR="00B271D5" w:rsidRDefault="00B271D5"/>
    <w:p w:rsidR="00B271D5" w:rsidRDefault="00B271D5"/>
    <w:p w:rsidR="00B271D5" w:rsidRDefault="00B271D5"/>
    <w:p w:rsidR="00B271D5" w:rsidRDefault="00B271D5"/>
    <w:p w:rsidR="00B271D5" w:rsidRDefault="00B271D5"/>
    <w:p w:rsidR="00B271D5" w:rsidRDefault="00B271D5"/>
    <w:p w:rsidR="00EC6D06" w:rsidRDefault="00EC6D06"/>
    <w:p w:rsidR="00EC6D06" w:rsidRDefault="00EC6D06"/>
    <w:p w:rsidR="00EC6D06" w:rsidRDefault="0036471F">
      <w:pPr>
        <w:shd w:val="clear" w:color="auto" w:fill="FFFFFF"/>
        <w:jc w:val="center"/>
      </w:pPr>
      <w:r>
        <w:t>CETVEL</w:t>
      </w:r>
    </w:p>
    <w:p w:rsidR="00EC6D06" w:rsidRDefault="0036471F">
      <w:pPr>
        <w:shd w:val="clear" w:color="auto" w:fill="FFFFFF"/>
        <w:jc w:val="center"/>
      </w:pPr>
      <w:r>
        <w:t>(Madde 8)</w:t>
      </w:r>
    </w:p>
    <w:p w:rsidR="00EC6D06" w:rsidRDefault="0036471F">
      <w:pPr>
        <w:shd w:val="clear" w:color="auto" w:fill="FFFFFF"/>
        <w:jc w:val="center"/>
      </w:pPr>
      <w:r>
        <w:t>Harçlar</w:t>
      </w:r>
    </w:p>
    <w:p w:rsidR="00EC6D06" w:rsidRDefault="0036471F">
      <w:pPr>
        <w:shd w:val="clear" w:color="auto" w:fill="FFFFFF"/>
      </w:pPr>
      <w:r>
        <w:t xml:space="preserve"> </w:t>
      </w:r>
    </w:p>
    <w:p w:rsidR="00EC6D06" w:rsidRDefault="0036471F">
      <w:pPr>
        <w:shd w:val="clear" w:color="auto" w:fill="FFFFFF"/>
        <w:rPr>
          <w:rFonts w:ascii="Arial" w:hAnsi="Arial" w:cs="Arial"/>
        </w:rPr>
      </w:pPr>
      <w:r>
        <w:rPr>
          <w:rFonts w:ascii="Arial" w:hAnsi="Arial" w:cs="Arial"/>
        </w:rPr>
        <w:t xml:space="preserve"> </w:t>
      </w:r>
    </w:p>
    <w:tbl>
      <w:tblPr>
        <w:tblStyle w:val="TabloKlavuzu"/>
        <w:tblW w:w="0" w:type="auto"/>
        <w:tblCellMar>
          <w:top w:w="15" w:type="dxa"/>
          <w:left w:w="15" w:type="dxa"/>
          <w:bottom w:w="15" w:type="dxa"/>
          <w:right w:w="15" w:type="dxa"/>
        </w:tblCellMar>
        <w:tblLook w:val="04A0" w:firstRow="1" w:lastRow="0" w:firstColumn="1" w:lastColumn="0" w:noHBand="0" w:noVBand="1"/>
      </w:tblPr>
      <w:tblGrid>
        <w:gridCol w:w="462"/>
        <w:gridCol w:w="6016"/>
        <w:gridCol w:w="2594"/>
      </w:tblGrid>
      <w:tr w:rsidR="00EC6D06">
        <w:tc>
          <w:tcPr>
            <w:tcW w:w="463" w:type="dxa"/>
            <w:tcBorders>
              <w:top w:val="nil"/>
              <w:left w:val="nil"/>
              <w:bottom w:val="nil"/>
              <w:right w:val="nil"/>
            </w:tcBorders>
          </w:tcPr>
          <w:p w:rsidR="00EC6D06" w:rsidRDefault="0036471F">
            <w:r>
              <w:t>1-</w:t>
            </w:r>
          </w:p>
        </w:tc>
        <w:tc>
          <w:tcPr>
            <w:tcW w:w="6038" w:type="dxa"/>
            <w:tcBorders>
              <w:top w:val="nil"/>
              <w:left w:val="nil"/>
              <w:bottom w:val="nil"/>
              <w:right w:val="nil"/>
            </w:tcBorders>
          </w:tcPr>
          <w:p w:rsidR="00EC6D06" w:rsidRDefault="0036471F">
            <w:r>
              <w:t>1 Yıl Süreli Diplomatik Pasaport</w:t>
            </w:r>
          </w:p>
        </w:tc>
        <w:tc>
          <w:tcPr>
            <w:tcW w:w="2601" w:type="dxa"/>
            <w:tcBorders>
              <w:top w:val="nil"/>
              <w:left w:val="nil"/>
              <w:bottom w:val="nil"/>
              <w:right w:val="nil"/>
            </w:tcBorders>
          </w:tcPr>
          <w:p w:rsidR="00EC6D06" w:rsidRDefault="0036471F">
            <w:pPr>
              <w:ind w:firstLineChars="50" w:firstLine="120"/>
            </w:pPr>
            <w:r>
              <w:t>2.000.00-TL</w:t>
            </w:r>
          </w:p>
        </w:tc>
      </w:tr>
      <w:tr w:rsidR="00EC6D06">
        <w:tc>
          <w:tcPr>
            <w:tcW w:w="463" w:type="dxa"/>
            <w:tcBorders>
              <w:top w:val="nil"/>
              <w:left w:val="nil"/>
              <w:bottom w:val="nil"/>
              <w:right w:val="nil"/>
            </w:tcBorders>
          </w:tcPr>
          <w:p w:rsidR="00EC6D06" w:rsidRDefault="00EC6D06"/>
        </w:tc>
        <w:tc>
          <w:tcPr>
            <w:tcW w:w="6038" w:type="dxa"/>
            <w:tcBorders>
              <w:top w:val="nil"/>
              <w:left w:val="nil"/>
              <w:bottom w:val="nil"/>
              <w:right w:val="nil"/>
            </w:tcBorders>
          </w:tcPr>
          <w:p w:rsidR="00EC6D06" w:rsidRDefault="00EC6D06"/>
        </w:tc>
        <w:tc>
          <w:tcPr>
            <w:tcW w:w="2601" w:type="dxa"/>
            <w:tcBorders>
              <w:top w:val="nil"/>
              <w:left w:val="nil"/>
              <w:bottom w:val="nil"/>
              <w:right w:val="nil"/>
            </w:tcBorders>
          </w:tcPr>
          <w:p w:rsidR="00EC6D06" w:rsidRDefault="00EC6D06"/>
        </w:tc>
      </w:tr>
      <w:tr w:rsidR="00EC6D06">
        <w:tc>
          <w:tcPr>
            <w:tcW w:w="463" w:type="dxa"/>
            <w:tcBorders>
              <w:top w:val="nil"/>
              <w:left w:val="nil"/>
              <w:bottom w:val="nil"/>
              <w:right w:val="nil"/>
            </w:tcBorders>
          </w:tcPr>
          <w:p w:rsidR="00EC6D06" w:rsidRDefault="0036471F">
            <w:r>
              <w:t>2-</w:t>
            </w:r>
          </w:p>
        </w:tc>
        <w:tc>
          <w:tcPr>
            <w:tcW w:w="6038" w:type="dxa"/>
            <w:tcBorders>
              <w:top w:val="nil"/>
              <w:left w:val="nil"/>
              <w:bottom w:val="nil"/>
              <w:right w:val="nil"/>
            </w:tcBorders>
          </w:tcPr>
          <w:p w:rsidR="00EC6D06" w:rsidRDefault="0036471F">
            <w:r>
              <w:t>2 Yıl Süreli Diplomatik Pasaport</w:t>
            </w:r>
          </w:p>
        </w:tc>
        <w:tc>
          <w:tcPr>
            <w:tcW w:w="2601" w:type="dxa"/>
            <w:tcBorders>
              <w:top w:val="nil"/>
              <w:left w:val="nil"/>
              <w:bottom w:val="nil"/>
              <w:right w:val="nil"/>
            </w:tcBorders>
          </w:tcPr>
          <w:p w:rsidR="00EC6D06" w:rsidRDefault="0036471F">
            <w:pPr>
              <w:ind w:firstLineChars="50" w:firstLine="120"/>
            </w:pPr>
            <w:r>
              <w:t>3.000.00 -TL</w:t>
            </w:r>
          </w:p>
        </w:tc>
      </w:tr>
      <w:tr w:rsidR="00EC6D06">
        <w:tc>
          <w:tcPr>
            <w:tcW w:w="463" w:type="dxa"/>
            <w:tcBorders>
              <w:top w:val="nil"/>
              <w:left w:val="nil"/>
              <w:bottom w:val="nil"/>
              <w:right w:val="nil"/>
            </w:tcBorders>
          </w:tcPr>
          <w:p w:rsidR="00EC6D06" w:rsidRDefault="00EC6D06"/>
        </w:tc>
        <w:tc>
          <w:tcPr>
            <w:tcW w:w="6038" w:type="dxa"/>
            <w:tcBorders>
              <w:top w:val="nil"/>
              <w:left w:val="nil"/>
              <w:bottom w:val="nil"/>
              <w:right w:val="nil"/>
            </w:tcBorders>
          </w:tcPr>
          <w:p w:rsidR="00EC6D06" w:rsidRDefault="00EC6D06"/>
        </w:tc>
        <w:tc>
          <w:tcPr>
            <w:tcW w:w="2601" w:type="dxa"/>
            <w:tcBorders>
              <w:top w:val="nil"/>
              <w:left w:val="nil"/>
              <w:bottom w:val="nil"/>
              <w:right w:val="nil"/>
            </w:tcBorders>
          </w:tcPr>
          <w:p w:rsidR="00EC6D06" w:rsidRDefault="00EC6D06"/>
        </w:tc>
      </w:tr>
      <w:tr w:rsidR="00EC6D06">
        <w:tc>
          <w:tcPr>
            <w:tcW w:w="463" w:type="dxa"/>
            <w:tcBorders>
              <w:top w:val="nil"/>
              <w:left w:val="nil"/>
              <w:bottom w:val="nil"/>
              <w:right w:val="nil"/>
            </w:tcBorders>
          </w:tcPr>
          <w:p w:rsidR="00EC6D06" w:rsidRDefault="0036471F">
            <w:r>
              <w:t>3-</w:t>
            </w:r>
          </w:p>
        </w:tc>
        <w:tc>
          <w:tcPr>
            <w:tcW w:w="6038" w:type="dxa"/>
            <w:tcBorders>
              <w:top w:val="nil"/>
              <w:left w:val="nil"/>
              <w:bottom w:val="nil"/>
              <w:right w:val="nil"/>
            </w:tcBorders>
          </w:tcPr>
          <w:p w:rsidR="00EC6D06" w:rsidRDefault="0036471F">
            <w:r>
              <w:t>5 Yıl Süreli Pasaport (Diplomatik Pasaport Dahil)</w:t>
            </w:r>
          </w:p>
        </w:tc>
        <w:tc>
          <w:tcPr>
            <w:tcW w:w="2601" w:type="dxa"/>
            <w:tcBorders>
              <w:top w:val="nil"/>
              <w:left w:val="nil"/>
              <w:bottom w:val="nil"/>
              <w:right w:val="nil"/>
            </w:tcBorders>
          </w:tcPr>
          <w:p w:rsidR="00EC6D06" w:rsidRDefault="0036471F">
            <w:pPr>
              <w:ind w:firstLineChars="50" w:firstLine="120"/>
            </w:pPr>
            <w:r>
              <w:t>4.000. 00-TL</w:t>
            </w:r>
          </w:p>
        </w:tc>
      </w:tr>
      <w:tr w:rsidR="00EC6D06">
        <w:tc>
          <w:tcPr>
            <w:tcW w:w="463" w:type="dxa"/>
            <w:tcBorders>
              <w:top w:val="nil"/>
              <w:left w:val="nil"/>
              <w:bottom w:val="nil"/>
              <w:right w:val="nil"/>
            </w:tcBorders>
          </w:tcPr>
          <w:p w:rsidR="00EC6D06" w:rsidRDefault="00EC6D06"/>
        </w:tc>
        <w:tc>
          <w:tcPr>
            <w:tcW w:w="6038" w:type="dxa"/>
            <w:tcBorders>
              <w:top w:val="nil"/>
              <w:left w:val="nil"/>
              <w:bottom w:val="nil"/>
              <w:right w:val="nil"/>
            </w:tcBorders>
          </w:tcPr>
          <w:p w:rsidR="00EC6D06" w:rsidRDefault="00EC6D06"/>
        </w:tc>
        <w:tc>
          <w:tcPr>
            <w:tcW w:w="2601" w:type="dxa"/>
            <w:tcBorders>
              <w:top w:val="nil"/>
              <w:left w:val="nil"/>
              <w:bottom w:val="nil"/>
              <w:right w:val="nil"/>
            </w:tcBorders>
          </w:tcPr>
          <w:p w:rsidR="00EC6D06" w:rsidRDefault="00EC6D06"/>
        </w:tc>
      </w:tr>
      <w:tr w:rsidR="00EC6D06">
        <w:tc>
          <w:tcPr>
            <w:tcW w:w="463" w:type="dxa"/>
            <w:tcBorders>
              <w:top w:val="nil"/>
              <w:left w:val="nil"/>
              <w:bottom w:val="nil"/>
              <w:right w:val="nil"/>
            </w:tcBorders>
          </w:tcPr>
          <w:p w:rsidR="00EC6D06" w:rsidRDefault="0036471F">
            <w:r>
              <w:t>4-</w:t>
            </w:r>
          </w:p>
        </w:tc>
        <w:tc>
          <w:tcPr>
            <w:tcW w:w="6038" w:type="dxa"/>
            <w:tcBorders>
              <w:top w:val="nil"/>
              <w:left w:val="nil"/>
              <w:bottom w:val="nil"/>
              <w:right w:val="nil"/>
            </w:tcBorders>
          </w:tcPr>
          <w:p w:rsidR="00EC6D06" w:rsidRDefault="0036471F">
            <w:pPr>
              <w:jc w:val="both"/>
            </w:pPr>
            <w:r>
              <w:t>1 Yıl Süreli Kayıp Edilen veya Tahrip Olan Diplomatik Pasaport</w:t>
            </w:r>
          </w:p>
        </w:tc>
        <w:tc>
          <w:tcPr>
            <w:tcW w:w="2601" w:type="dxa"/>
            <w:tcBorders>
              <w:top w:val="nil"/>
              <w:left w:val="nil"/>
              <w:bottom w:val="nil"/>
              <w:right w:val="nil"/>
            </w:tcBorders>
          </w:tcPr>
          <w:p w:rsidR="00EC6D06" w:rsidRDefault="0036471F">
            <w:r>
              <w:t xml:space="preserve"> 4.000. 00-TL</w:t>
            </w:r>
          </w:p>
        </w:tc>
      </w:tr>
      <w:tr w:rsidR="00EC6D06">
        <w:tc>
          <w:tcPr>
            <w:tcW w:w="463" w:type="dxa"/>
            <w:tcBorders>
              <w:top w:val="nil"/>
              <w:left w:val="nil"/>
              <w:bottom w:val="nil"/>
              <w:right w:val="nil"/>
            </w:tcBorders>
          </w:tcPr>
          <w:p w:rsidR="00EC6D06" w:rsidRDefault="00EC6D06"/>
        </w:tc>
        <w:tc>
          <w:tcPr>
            <w:tcW w:w="6038" w:type="dxa"/>
            <w:tcBorders>
              <w:top w:val="nil"/>
              <w:left w:val="nil"/>
              <w:bottom w:val="nil"/>
              <w:right w:val="nil"/>
            </w:tcBorders>
          </w:tcPr>
          <w:p w:rsidR="00EC6D06" w:rsidRDefault="00EC6D06"/>
        </w:tc>
        <w:tc>
          <w:tcPr>
            <w:tcW w:w="2601" w:type="dxa"/>
            <w:tcBorders>
              <w:top w:val="nil"/>
              <w:left w:val="nil"/>
              <w:bottom w:val="nil"/>
              <w:right w:val="nil"/>
            </w:tcBorders>
          </w:tcPr>
          <w:p w:rsidR="00EC6D06" w:rsidRDefault="00EC6D06"/>
        </w:tc>
      </w:tr>
      <w:tr w:rsidR="00EC6D06">
        <w:tc>
          <w:tcPr>
            <w:tcW w:w="463" w:type="dxa"/>
            <w:tcBorders>
              <w:top w:val="nil"/>
              <w:left w:val="nil"/>
              <w:bottom w:val="nil"/>
              <w:right w:val="nil"/>
            </w:tcBorders>
          </w:tcPr>
          <w:p w:rsidR="00EC6D06" w:rsidRDefault="0036471F">
            <w:r>
              <w:t>5-</w:t>
            </w:r>
          </w:p>
        </w:tc>
        <w:tc>
          <w:tcPr>
            <w:tcW w:w="6038" w:type="dxa"/>
            <w:tcBorders>
              <w:top w:val="nil"/>
              <w:left w:val="nil"/>
              <w:bottom w:val="nil"/>
              <w:right w:val="nil"/>
            </w:tcBorders>
          </w:tcPr>
          <w:p w:rsidR="00EC6D06" w:rsidRDefault="0036471F">
            <w:r>
              <w:t>2 Yıl Süreli Kayıp Edilen veya Tahrip Olan Diplomatik Pasaport</w:t>
            </w:r>
          </w:p>
          <w:p w:rsidR="00EC6D06" w:rsidRDefault="00EC6D06"/>
        </w:tc>
        <w:tc>
          <w:tcPr>
            <w:tcW w:w="2601" w:type="dxa"/>
            <w:tcBorders>
              <w:top w:val="nil"/>
              <w:left w:val="nil"/>
              <w:bottom w:val="nil"/>
              <w:right w:val="nil"/>
            </w:tcBorders>
          </w:tcPr>
          <w:p w:rsidR="00EC6D06" w:rsidRDefault="0036471F">
            <w:pPr>
              <w:ind w:firstLineChars="50" w:firstLine="120"/>
            </w:pPr>
            <w:r>
              <w:t>6.000. 00-TL</w:t>
            </w:r>
          </w:p>
        </w:tc>
      </w:tr>
      <w:tr w:rsidR="00EC6D06">
        <w:tc>
          <w:tcPr>
            <w:tcW w:w="463" w:type="dxa"/>
            <w:tcBorders>
              <w:top w:val="nil"/>
              <w:left w:val="nil"/>
              <w:bottom w:val="nil"/>
              <w:right w:val="nil"/>
            </w:tcBorders>
          </w:tcPr>
          <w:p w:rsidR="00EC6D06" w:rsidRDefault="00EC6D06">
            <w:pPr>
              <w:numPr>
                <w:ilvl w:val="0"/>
                <w:numId w:val="1"/>
              </w:numPr>
            </w:pPr>
          </w:p>
        </w:tc>
        <w:tc>
          <w:tcPr>
            <w:tcW w:w="6038" w:type="dxa"/>
            <w:tcBorders>
              <w:top w:val="nil"/>
              <w:left w:val="nil"/>
              <w:bottom w:val="nil"/>
              <w:right w:val="nil"/>
            </w:tcBorders>
          </w:tcPr>
          <w:p w:rsidR="00EC6D06" w:rsidRDefault="0036471F">
            <w:pPr>
              <w:jc w:val="both"/>
            </w:pPr>
            <w:r>
              <w:t>5 Yıl Süreli Kayıp Edilen veya Tahrip Olan Pasaport (Diplomatik Pasaport Dahil)</w:t>
            </w:r>
          </w:p>
          <w:p w:rsidR="00EC6D06" w:rsidRDefault="00EC6D06"/>
        </w:tc>
        <w:tc>
          <w:tcPr>
            <w:tcW w:w="2601" w:type="dxa"/>
            <w:tcBorders>
              <w:top w:val="nil"/>
              <w:left w:val="nil"/>
              <w:bottom w:val="nil"/>
              <w:right w:val="nil"/>
            </w:tcBorders>
          </w:tcPr>
          <w:p w:rsidR="00EC6D06" w:rsidRDefault="0036471F">
            <w:pPr>
              <w:ind w:firstLineChars="50" w:firstLine="120"/>
            </w:pPr>
            <w:r>
              <w:t>8.000. 00-TL</w:t>
            </w:r>
          </w:p>
        </w:tc>
      </w:tr>
      <w:tr w:rsidR="00EC6D06">
        <w:tc>
          <w:tcPr>
            <w:tcW w:w="463" w:type="dxa"/>
            <w:tcBorders>
              <w:top w:val="nil"/>
              <w:left w:val="nil"/>
              <w:bottom w:val="nil"/>
              <w:right w:val="nil"/>
            </w:tcBorders>
          </w:tcPr>
          <w:p w:rsidR="00EC6D06" w:rsidRDefault="0036471F">
            <w:r>
              <w:t>7-</w:t>
            </w:r>
          </w:p>
        </w:tc>
        <w:tc>
          <w:tcPr>
            <w:tcW w:w="6038" w:type="dxa"/>
            <w:tcBorders>
              <w:top w:val="nil"/>
              <w:left w:val="nil"/>
              <w:bottom w:val="nil"/>
              <w:right w:val="nil"/>
            </w:tcBorders>
          </w:tcPr>
          <w:p w:rsidR="00EC6D06" w:rsidRDefault="0036471F">
            <w:r>
              <w:t>Seyahat Belgesi (Lasse Passe)</w:t>
            </w:r>
          </w:p>
        </w:tc>
        <w:tc>
          <w:tcPr>
            <w:tcW w:w="2601" w:type="dxa"/>
            <w:tcBorders>
              <w:top w:val="nil"/>
              <w:left w:val="nil"/>
              <w:bottom w:val="nil"/>
              <w:right w:val="nil"/>
            </w:tcBorders>
          </w:tcPr>
          <w:p w:rsidR="00EC6D06" w:rsidRDefault="0036471F">
            <w:r>
              <w:t>1000.00. TL</w:t>
            </w:r>
          </w:p>
        </w:tc>
      </w:tr>
    </w:tbl>
    <w:p w:rsidR="00EC6D06" w:rsidRDefault="00EC6D06">
      <w:pPr>
        <w:shd w:val="clear" w:color="auto" w:fill="FFFFFF"/>
        <w:rPr>
          <w:color w:val="FF0000"/>
        </w:rPr>
      </w:pPr>
    </w:p>
    <w:p w:rsidR="00EC6D06" w:rsidRDefault="0036471F">
      <w:pPr>
        <w:rPr>
          <w:color w:val="FF0000"/>
        </w:rPr>
      </w:pPr>
      <w:r>
        <w:rPr>
          <w:color w:val="FF0000"/>
        </w:rPr>
        <w:t xml:space="preserve"> </w:t>
      </w:r>
    </w:p>
    <w:p w:rsidR="00EC6D06" w:rsidRDefault="00EC6D06">
      <w:pPr>
        <w:jc w:val="both"/>
      </w:pPr>
    </w:p>
    <w:sectPr w:rsidR="00EC6D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DE3" w:rsidRDefault="00E67DE3">
      <w:r>
        <w:separator/>
      </w:r>
    </w:p>
  </w:endnote>
  <w:endnote w:type="continuationSeparator" w:id="0">
    <w:p w:rsidR="00E67DE3" w:rsidRDefault="00E6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A00002EF" w:usb1="4000207B" w:usb2="00000000" w:usb3="00000000" w:csb0="000001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DE3" w:rsidRDefault="00E67DE3">
      <w:r>
        <w:separator/>
      </w:r>
    </w:p>
  </w:footnote>
  <w:footnote w:type="continuationSeparator" w:id="0">
    <w:p w:rsidR="00E67DE3" w:rsidRDefault="00E67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CAAB"/>
    <w:multiLevelType w:val="singleLevel"/>
    <w:tmpl w:val="0F5ACAAB"/>
    <w:lvl w:ilvl="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70"/>
    <w:rsid w:val="000A6022"/>
    <w:rsid w:val="003326A3"/>
    <w:rsid w:val="0036471F"/>
    <w:rsid w:val="003969A7"/>
    <w:rsid w:val="003A602E"/>
    <w:rsid w:val="00450450"/>
    <w:rsid w:val="004A48CD"/>
    <w:rsid w:val="0060200F"/>
    <w:rsid w:val="006A00D6"/>
    <w:rsid w:val="00853617"/>
    <w:rsid w:val="009F4CCA"/>
    <w:rsid w:val="00AE6870"/>
    <w:rsid w:val="00B271D5"/>
    <w:rsid w:val="00CA2C3B"/>
    <w:rsid w:val="00CE3B1B"/>
    <w:rsid w:val="00D44B1F"/>
    <w:rsid w:val="00D52F77"/>
    <w:rsid w:val="00D628BD"/>
    <w:rsid w:val="00D74438"/>
    <w:rsid w:val="00DD7F94"/>
    <w:rsid w:val="00E636FA"/>
    <w:rsid w:val="00E67DE3"/>
    <w:rsid w:val="00EC6D06"/>
    <w:rsid w:val="00F3335A"/>
    <w:rsid w:val="0742172F"/>
    <w:rsid w:val="14997EE3"/>
    <w:rsid w:val="1B8B5D3D"/>
    <w:rsid w:val="323B57D3"/>
    <w:rsid w:val="3E0D209B"/>
    <w:rsid w:val="48507F30"/>
    <w:rsid w:val="60411849"/>
    <w:rsid w:val="65E12D35"/>
    <w:rsid w:val="691B5BA6"/>
    <w:rsid w:val="72FC6EDD"/>
    <w:rsid w:val="757A1C0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C4B7C-80FA-4A3E-993B-F119E187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2073</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Uzun</dc:creator>
  <cp:lastModifiedBy>ronaldinho424</cp:lastModifiedBy>
  <cp:revision>2</cp:revision>
  <dcterms:created xsi:type="dcterms:W3CDTF">2026-03-12T10:31:00Z</dcterms:created>
  <dcterms:modified xsi:type="dcterms:W3CDTF">2026-03-12T10:31:00Z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EC956B4D348C4D03A8CAF73E3DFA2963_12</vt:lpwstr>
  </property>
</Properties>
</file>